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color w:val="355398" w:themeColor="accent1"/>
          <w:sz w:val="34"/>
          <w:szCs w:val="32"/>
          <w:lang w:val="cs-CZ"/>
        </w:rPr>
        <w:id w:val="966244398"/>
        <w:docPartObj>
          <w:docPartGallery w:val="Cover Pages"/>
          <w:docPartUnique/>
        </w:docPartObj>
      </w:sdtPr>
      <w:sdtContent>
        <w:p w14:paraId="4FDF8A5C" w14:textId="77777777" w:rsidR="00DA6C49" w:rsidRPr="002946AA" w:rsidRDefault="00DA6C49" w:rsidP="00462DC3">
          <w:pPr>
            <w:rPr>
              <w:lang w:val="cs-CZ"/>
            </w:rPr>
          </w:pPr>
          <w:r w:rsidRPr="002946AA">
            <w:rPr>
              <w:noProof/>
              <w:lang w:val="cs-CZ"/>
            </w:rPr>
            <w:drawing>
              <wp:anchor distT="0" distB="0" distL="114300" distR="114300" simplePos="0" relativeHeight="251662336" behindDoc="1" locked="0" layoutInCell="1" allowOverlap="1" wp14:anchorId="091D0840" wp14:editId="39D22251">
                <wp:simplePos x="0" y="0"/>
                <wp:positionH relativeFrom="column">
                  <wp:posOffset>-885825</wp:posOffset>
                </wp:positionH>
                <wp:positionV relativeFrom="paragraph">
                  <wp:posOffset>-1057275</wp:posOffset>
                </wp:positionV>
                <wp:extent cx="7515225" cy="1072537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5225" cy="107253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CBCC4E" w14:textId="77777777" w:rsidR="00DA6C49" w:rsidRPr="002946AA" w:rsidRDefault="00DA6C49" w:rsidP="00462DC3">
          <w:pPr>
            <w:rPr>
              <w:lang w:val="cs-CZ"/>
            </w:rPr>
          </w:pPr>
        </w:p>
        <w:p w14:paraId="1E69A0DC" w14:textId="77777777" w:rsidR="00DA6C49" w:rsidRPr="002946AA" w:rsidRDefault="00DA6C49" w:rsidP="00462DC3">
          <w:pPr>
            <w:rPr>
              <w:lang w:val="cs-CZ"/>
            </w:rPr>
          </w:pPr>
          <w:r w:rsidRPr="002946AA">
            <w:rPr>
              <w:b/>
              <w:caps/>
              <w:noProof/>
              <w:lang w:val="cs-CZ"/>
            </w:rPr>
            <w:drawing>
              <wp:anchor distT="0" distB="0" distL="114300" distR="114300" simplePos="0" relativeHeight="251659264" behindDoc="0" locked="0" layoutInCell="1" allowOverlap="1" wp14:anchorId="4D7B5790" wp14:editId="0FDB1CDC">
                <wp:simplePos x="0" y="0"/>
                <wp:positionH relativeFrom="column">
                  <wp:posOffset>270532</wp:posOffset>
                </wp:positionH>
                <wp:positionV relativeFrom="paragraph">
                  <wp:posOffset>845185</wp:posOffset>
                </wp:positionV>
                <wp:extent cx="2987040" cy="60960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13">
                          <a:extLst>
                            <a:ext uri="{28A0092B-C50C-407E-A947-70E740481C1C}">
                              <a14:useLocalDpi xmlns:a14="http://schemas.microsoft.com/office/drawing/2010/main" val="0"/>
                            </a:ext>
                          </a:extLst>
                        </a:blip>
                        <a:srcRect l="2214" t="3600" r="-653" b="3600"/>
                        <a:stretch/>
                      </pic:blipFill>
                      <pic:spPr bwMode="auto">
                        <a:xfrm>
                          <a:off x="0" y="0"/>
                          <a:ext cx="2987040" cy="609600"/>
                        </a:xfrm>
                        <a:prstGeom prst="rect">
                          <a:avLst/>
                        </a:prstGeom>
                        <a:noFill/>
                        <a:ln>
                          <a:noFill/>
                        </a:ln>
                        <a:extLst>
                          <a:ext uri="{53640926-AAD7-44D8-BBD7-CCE9431645EC}">
                            <a14:shadowObscured xmlns:a14="http://schemas.microsoft.com/office/drawing/2010/main"/>
                          </a:ext>
                        </a:extLst>
                      </pic:spPr>
                    </pic:pic>
                  </a:graphicData>
                </a:graphic>
              </wp:anchor>
            </w:drawing>
          </w:r>
        </w:p>
        <w:p w14:paraId="554CC733" w14:textId="77777777" w:rsidR="00DA6C49" w:rsidRPr="002946AA" w:rsidRDefault="00DA6C49" w:rsidP="00462DC3">
          <w:pPr>
            <w:rPr>
              <w:lang w:val="cs-CZ"/>
            </w:rPr>
          </w:pPr>
        </w:p>
        <w:p w14:paraId="7D82E0F7" w14:textId="77777777" w:rsidR="00DA6C49" w:rsidRPr="002946AA" w:rsidRDefault="00DA6C49" w:rsidP="00462DC3">
          <w:pPr>
            <w:rPr>
              <w:lang w:val="cs-CZ"/>
            </w:rPr>
          </w:pPr>
        </w:p>
        <w:p w14:paraId="20FD6416" w14:textId="77777777" w:rsidR="00DA6C49" w:rsidRPr="002946AA" w:rsidRDefault="00DA6C49" w:rsidP="00462DC3">
          <w:pPr>
            <w:rPr>
              <w:lang w:val="cs-CZ"/>
            </w:rPr>
          </w:pPr>
        </w:p>
        <w:p w14:paraId="33F55950" w14:textId="77777777" w:rsidR="00DA6C49" w:rsidRPr="002946AA" w:rsidRDefault="00DA6C49" w:rsidP="00462DC3">
          <w:pPr>
            <w:rPr>
              <w:lang w:val="cs-CZ"/>
            </w:rPr>
          </w:pPr>
        </w:p>
        <w:p w14:paraId="66702A2D" w14:textId="77777777" w:rsidR="00DA6C49" w:rsidRPr="002946AA" w:rsidRDefault="00DA6C49" w:rsidP="00462DC3">
          <w:pPr>
            <w:rPr>
              <w:lang w:val="cs-CZ"/>
            </w:rPr>
          </w:pPr>
        </w:p>
        <w:p w14:paraId="780EF190" w14:textId="77777777" w:rsidR="00DA6C49" w:rsidRPr="002946AA" w:rsidRDefault="00DA6C49" w:rsidP="00462DC3">
          <w:pPr>
            <w:rPr>
              <w:lang w:val="cs-CZ"/>
            </w:rPr>
          </w:pPr>
        </w:p>
        <w:p w14:paraId="70560CC2" w14:textId="77777777" w:rsidR="00DA6C49" w:rsidRPr="002946AA" w:rsidRDefault="00DA6C49" w:rsidP="00462DC3">
          <w:pPr>
            <w:rPr>
              <w:lang w:val="cs-CZ"/>
            </w:rPr>
          </w:pPr>
        </w:p>
        <w:p w14:paraId="30345A99" w14:textId="77777777" w:rsidR="00DA6C49" w:rsidRPr="002946AA" w:rsidRDefault="00DA6C49" w:rsidP="00462DC3">
          <w:pPr>
            <w:rPr>
              <w:lang w:val="cs-CZ"/>
            </w:rPr>
          </w:pPr>
        </w:p>
        <w:p w14:paraId="63847D9D" w14:textId="77777777" w:rsidR="00DA6C49" w:rsidRPr="002946AA" w:rsidRDefault="00DA6C49" w:rsidP="00462DC3">
          <w:pPr>
            <w:rPr>
              <w:lang w:val="cs-CZ"/>
            </w:rPr>
          </w:pPr>
        </w:p>
        <w:p w14:paraId="6CD3EEA9" w14:textId="77777777" w:rsidR="00DA6C49" w:rsidRPr="002946AA" w:rsidRDefault="00DA6C49" w:rsidP="00462DC3">
          <w:pPr>
            <w:rPr>
              <w:lang w:val="cs-CZ"/>
            </w:rPr>
          </w:pPr>
        </w:p>
        <w:p w14:paraId="1977C88D" w14:textId="7416315F" w:rsidR="00DA6C49" w:rsidRPr="002946AA" w:rsidRDefault="006228ED" w:rsidP="00462DC3">
          <w:pPr>
            <w:pStyle w:val="Tytudokumentu-StronaTytuowa"/>
            <w:tabs>
              <w:tab w:val="left" w:pos="567"/>
            </w:tabs>
            <w:ind w:left="540" w:right="1557"/>
            <w:rPr>
              <w:lang w:val="cs-CZ"/>
            </w:rPr>
          </w:pPr>
          <w:sdt>
            <w:sdtPr>
              <w:rPr>
                <w:rFonts w:ascii="Calibri" w:hAnsi="Calibri" w:cs="Calibri"/>
                <w:bCs/>
                <w:color w:val="355398"/>
                <w:lang w:val="cs-CZ"/>
              </w:rPr>
              <w:alias w:val="Title"/>
              <w:tag w:val=""/>
              <w:id w:val="-530641339"/>
              <w:placeholder>
                <w:docPart w:val="19888BA4C0FA49B9924F7FBABE221316"/>
              </w:placeholder>
              <w:dataBinding w:prefixMappings="xmlns:ns0='http://purl.org/dc/elements/1.1/' xmlns:ns1='http://schemas.openxmlformats.org/package/2006/metadata/core-properties' " w:xpath="/ns1:coreProperties[1]/ns0:title[1]" w:storeItemID="{6C3C8BC8-F283-45AE-878A-BAB7291924A1}"/>
              <w:text/>
            </w:sdtPr>
            <w:sdtContent>
              <w:r w:rsidRPr="002946AA">
                <w:rPr>
                  <w:rFonts w:ascii="Calibri" w:hAnsi="Calibri" w:cs="Calibri"/>
                  <w:bCs/>
                  <w:color w:val="355398"/>
                  <w:lang w:val="cs-CZ"/>
                </w:rPr>
                <w:t>ZPRÁVA O TRANSPARENTNOSTI 202</w:t>
              </w:r>
              <w:r>
                <w:rPr>
                  <w:rFonts w:ascii="Calibri" w:hAnsi="Calibri" w:cs="Calibri"/>
                  <w:bCs/>
                  <w:color w:val="355398"/>
                  <w:lang w:val="cs-CZ"/>
                </w:rPr>
                <w:t>4</w:t>
              </w:r>
            </w:sdtContent>
          </w:sdt>
        </w:p>
        <w:p w14:paraId="23558624" w14:textId="77777777" w:rsidR="00DA6C49" w:rsidRPr="002946AA" w:rsidRDefault="00DA6C49" w:rsidP="00462DC3">
          <w:pPr>
            <w:rPr>
              <w:lang w:val="cs-CZ"/>
            </w:rPr>
          </w:pPr>
        </w:p>
        <w:p w14:paraId="2307E068" w14:textId="77777777" w:rsidR="00DA6C49" w:rsidRPr="002946AA" w:rsidRDefault="00DA6C49" w:rsidP="00462DC3">
          <w:pPr>
            <w:rPr>
              <w:lang w:val="cs-CZ"/>
            </w:rPr>
          </w:pPr>
        </w:p>
        <w:p w14:paraId="0038BAA5" w14:textId="77777777" w:rsidR="00DA6C49" w:rsidRPr="002946AA" w:rsidRDefault="00DA6C49" w:rsidP="00462DC3">
          <w:pPr>
            <w:rPr>
              <w:lang w:val="cs-CZ"/>
            </w:rPr>
          </w:pPr>
        </w:p>
        <w:p w14:paraId="1B5CFCA6" w14:textId="77777777" w:rsidR="00DA6C49" w:rsidRPr="002946AA" w:rsidRDefault="00DA6C49" w:rsidP="00462DC3">
          <w:pPr>
            <w:rPr>
              <w:lang w:val="cs-CZ"/>
            </w:rPr>
          </w:pPr>
        </w:p>
        <w:p w14:paraId="59552254" w14:textId="77777777" w:rsidR="00DA6C49" w:rsidRPr="002946AA" w:rsidRDefault="00DA6C49" w:rsidP="00462DC3">
          <w:pPr>
            <w:rPr>
              <w:lang w:val="cs-CZ"/>
            </w:rPr>
          </w:pPr>
          <w:r w:rsidRPr="002946AA">
            <w:rPr>
              <w:b/>
              <w:caps/>
              <w:noProof/>
              <w:lang w:val="cs-CZ"/>
            </w:rPr>
            <mc:AlternateContent>
              <mc:Choice Requires="wps">
                <w:drawing>
                  <wp:anchor distT="0" distB="0" distL="114300" distR="114300" simplePos="0" relativeHeight="251660288" behindDoc="0" locked="0" layoutInCell="1" allowOverlap="1" wp14:anchorId="63EEECD3" wp14:editId="32DB52A4">
                    <wp:simplePos x="0" y="0"/>
                    <wp:positionH relativeFrom="column">
                      <wp:posOffset>340541</wp:posOffset>
                    </wp:positionH>
                    <wp:positionV relativeFrom="paragraph">
                      <wp:posOffset>87086</wp:posOffset>
                    </wp:positionV>
                    <wp:extent cx="2525486" cy="228600"/>
                    <wp:effectExtent l="0" t="0" r="825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486" cy="228600"/>
                            </a:xfrm>
                            <a:prstGeom prst="rect">
                              <a:avLst/>
                            </a:prstGeom>
                            <a:noFill/>
                            <a:ln w="9525">
                              <a:noFill/>
                              <a:miter lim="800000"/>
                              <a:headEnd/>
                              <a:tailEnd/>
                            </a:ln>
                          </wps:spPr>
                          <wps:txbx>
                            <w:txbxContent>
                              <w:p w14:paraId="44778A92" w14:textId="77777777" w:rsidR="006277A4" w:rsidRPr="00CA7E1A" w:rsidRDefault="006277A4" w:rsidP="006277A4">
                                <w:pPr>
                                  <w:tabs>
                                    <w:tab w:val="left" w:pos="90"/>
                                    <w:tab w:val="left" w:pos="180"/>
                                  </w:tabs>
                                  <w:spacing w:line="240" w:lineRule="auto"/>
                                  <w:rPr>
                                    <w:b/>
                                    <w:bCs/>
                                    <w:color w:val="FFFFFF"/>
                                    <w:sz w:val="28"/>
                                    <w:szCs w:val="28"/>
                                  </w:rPr>
                                </w:pPr>
                                <w:r w:rsidRPr="00CA7E1A">
                                  <w:rPr>
                                    <w:b/>
                                    <w:bCs/>
                                    <w:color w:val="355398"/>
                                    <w:sz w:val="28"/>
                                    <w:szCs w:val="28"/>
                                  </w:rPr>
                                  <w:t>METODOLOGICKÁ ZPRÁVA</w:t>
                                </w:r>
                              </w:p>
                              <w:p w14:paraId="3703E7E6" w14:textId="77777777" w:rsidR="00DA6C49" w:rsidRPr="0040250C" w:rsidRDefault="00DA6C49" w:rsidP="00462DC3">
                                <w:pPr>
                                  <w:tabs>
                                    <w:tab w:val="left" w:pos="90"/>
                                    <w:tab w:val="left" w:pos="180"/>
                                  </w:tabs>
                                  <w:spacing w:line="240" w:lineRule="auto"/>
                                  <w:rPr>
                                    <w:b/>
                                    <w:color w:val="FFFFFF" w:themeColor="background1"/>
                                    <w:sz w:val="28"/>
                                    <w:szCs w:val="28"/>
                                    <w14:textFill>
                                      <w14:noFill/>
                                    </w14:textFil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EECD3" id="_x0000_t202" coordsize="21600,21600" o:spt="202" path="m,l,21600r21600,l21600,xe">
                    <v:stroke joinstyle="miter"/>
                    <v:path gradientshapeok="t" o:connecttype="rect"/>
                  </v:shapetype>
                  <v:shape id="Text Box 12" o:spid="_x0000_s1026" type="#_x0000_t202" style="position:absolute;margin-left:26.8pt;margin-top:6.85pt;width:198.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" filled="f" stroked="f">
                    <v:textbox inset="0,0,0,0">
                      <w:txbxContent>
                        <w:p w14:paraId="44778A92" w14:textId="77777777" w:rsidR="006277A4" w:rsidRPr="00CA7E1A" w:rsidRDefault="006277A4" w:rsidP="006277A4">
                          <w:pPr>
                            <w:tabs>
                              <w:tab w:val="left" w:pos="90"/>
                              <w:tab w:val="left" w:pos="180"/>
                            </w:tabs>
                            <w:spacing w:line="240" w:lineRule="auto"/>
                            <w:rPr>
                              <w:b/>
                              <w:bCs/>
                              <w:color w:val="FFFFFF"/>
                              <w:sz w:val="28"/>
                              <w:szCs w:val="28"/>
                            </w:rPr>
                          </w:pPr>
                          <w:r w:rsidRPr="00CA7E1A">
                            <w:rPr>
                              <w:b/>
                              <w:bCs/>
                              <w:color w:val="355398"/>
                              <w:sz w:val="28"/>
                              <w:szCs w:val="28"/>
                            </w:rPr>
                            <w:t>METODOLOGICKÁ ZPRÁVA</w:t>
                          </w:r>
                        </w:p>
                        <w:p w14:paraId="3703E7E6" w14:textId="77777777" w:rsidR="00DA6C49" w:rsidRPr="0040250C" w:rsidRDefault="00DA6C49" w:rsidP="00462DC3">
                          <w:pPr>
                            <w:tabs>
                              <w:tab w:val="left" w:pos="90"/>
                              <w:tab w:val="left" w:pos="180"/>
                            </w:tabs>
                            <w:spacing w:line="240" w:lineRule="auto"/>
                            <w:rPr>
                              <w:b/>
                              <w:color w:val="FFFFFF" w:themeColor="background1"/>
                              <w:sz w:val="28"/>
                              <w:szCs w:val="28"/>
                              <w14:textFill>
                                <w14:noFill/>
                              </w14:textFill>
                            </w:rPr>
                          </w:pPr>
                        </w:p>
                      </w:txbxContent>
                    </v:textbox>
                  </v:shape>
                </w:pict>
              </mc:Fallback>
            </mc:AlternateContent>
          </w:r>
        </w:p>
        <w:p w14:paraId="3212D752" w14:textId="77777777" w:rsidR="00DA6C49" w:rsidRPr="002946AA" w:rsidRDefault="00DA6C49" w:rsidP="00462DC3">
          <w:pPr>
            <w:tabs>
              <w:tab w:val="left" w:pos="1892"/>
            </w:tabs>
            <w:rPr>
              <w:lang w:val="cs-CZ"/>
            </w:rPr>
          </w:pPr>
        </w:p>
        <w:p w14:paraId="2A780750" w14:textId="77777777" w:rsidR="006277A4" w:rsidRPr="002946AA" w:rsidRDefault="006277A4" w:rsidP="006277A4">
          <w:pPr>
            <w:tabs>
              <w:tab w:val="left" w:pos="720"/>
            </w:tabs>
            <w:ind w:left="540" w:right="3541"/>
            <w:rPr>
              <w:b/>
              <w:bCs/>
              <w:color w:val="355398"/>
              <w:sz w:val="28"/>
              <w:szCs w:val="28"/>
              <w:lang w:val="cs-CZ"/>
            </w:rPr>
          </w:pPr>
        </w:p>
        <w:p w14:paraId="7F329CCE" w14:textId="7B9F5475" w:rsidR="006277A4" w:rsidRPr="002946AA" w:rsidRDefault="006277A4" w:rsidP="006277A4">
          <w:pPr>
            <w:tabs>
              <w:tab w:val="left" w:pos="720"/>
            </w:tabs>
            <w:ind w:left="540" w:right="3541"/>
            <w:rPr>
              <w:b/>
              <w:bCs/>
              <w:color w:val="355398"/>
              <w:sz w:val="28"/>
              <w:szCs w:val="28"/>
              <w:lang w:val="cs-CZ"/>
            </w:rPr>
          </w:pPr>
          <w:r w:rsidRPr="002946AA">
            <w:rPr>
              <w:b/>
              <w:bCs/>
              <w:color w:val="355398"/>
              <w:sz w:val="28"/>
              <w:szCs w:val="28"/>
              <w:lang w:val="cs-CZ"/>
            </w:rPr>
            <w:t xml:space="preserve">ZASTUPUJÍCÍ POBOČKA ZF POLPHARMA S.A.  </w:t>
          </w:r>
        </w:p>
        <w:p w14:paraId="46357A75" w14:textId="43C870E2" w:rsidR="00DA6C49" w:rsidRPr="002946AA" w:rsidRDefault="006277A4" w:rsidP="006277A4">
          <w:pPr>
            <w:pStyle w:val="Rodzajdokumentu"/>
            <w:rPr>
              <w:lang w:val="cs-CZ"/>
            </w:rPr>
          </w:pPr>
          <w:r w:rsidRPr="002946AA">
            <w:rPr>
              <w:bCs/>
              <w:color w:val="355398"/>
              <w:sz w:val="28"/>
              <w:szCs w:val="28"/>
              <w:lang w:val="cs-CZ"/>
            </w:rPr>
            <w:t>PRO ČESKOU REPUBLIKU</w:t>
          </w:r>
          <w:r w:rsidRPr="002946AA">
            <w:rPr>
              <w:smallCaps/>
              <w:lang w:val="cs-CZ"/>
            </w:rPr>
            <w:t xml:space="preserve"> </w:t>
          </w:r>
        </w:p>
        <w:p w14:paraId="0CA7AAD5" w14:textId="77777777" w:rsidR="00DA6C49" w:rsidRPr="002946AA" w:rsidRDefault="00DA6C49" w:rsidP="00462DC3">
          <w:pPr>
            <w:rPr>
              <w:lang w:val="cs-CZ"/>
            </w:rPr>
          </w:pPr>
        </w:p>
        <w:p w14:paraId="17515611" w14:textId="77777777" w:rsidR="00DA6C49" w:rsidRPr="002946AA" w:rsidRDefault="00DA6C49" w:rsidP="00462DC3">
          <w:pPr>
            <w:rPr>
              <w:lang w:val="cs-CZ"/>
            </w:rPr>
          </w:pPr>
        </w:p>
        <w:p w14:paraId="265F95DB" w14:textId="77777777" w:rsidR="00DA6C49" w:rsidRPr="002946AA" w:rsidRDefault="00DA6C49" w:rsidP="00462DC3">
          <w:pPr>
            <w:rPr>
              <w:lang w:val="cs-CZ"/>
            </w:rPr>
          </w:pPr>
        </w:p>
        <w:p w14:paraId="3C04B791" w14:textId="77777777" w:rsidR="00DA6C49" w:rsidRPr="002946AA" w:rsidRDefault="00DA6C49" w:rsidP="00462DC3">
          <w:pPr>
            <w:rPr>
              <w:lang w:val="cs-CZ"/>
            </w:rPr>
          </w:pPr>
          <w:r w:rsidRPr="002946AA">
            <w:rPr>
              <w:b/>
              <w:caps/>
              <w:noProof/>
              <w:lang w:val="cs-CZ"/>
            </w:rPr>
            <mc:AlternateContent>
              <mc:Choice Requires="wps">
                <w:drawing>
                  <wp:anchor distT="0" distB="0" distL="114300" distR="114300" simplePos="0" relativeHeight="251661312" behindDoc="0" locked="0" layoutInCell="1" allowOverlap="1" wp14:anchorId="072646B1" wp14:editId="59BD56D0">
                    <wp:simplePos x="0" y="0"/>
                    <wp:positionH relativeFrom="column">
                      <wp:posOffset>367127</wp:posOffset>
                    </wp:positionH>
                    <wp:positionV relativeFrom="paragraph">
                      <wp:posOffset>406443</wp:posOffset>
                    </wp:positionV>
                    <wp:extent cx="1410346" cy="125730"/>
                    <wp:effectExtent l="0" t="0" r="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46" cy="125730"/>
                            </a:xfrm>
                            <a:prstGeom prst="rect">
                              <a:avLst/>
                            </a:prstGeom>
                            <a:solidFill>
                              <a:srgbClr val="FFFFFF"/>
                            </a:solidFill>
                            <a:ln w="9525">
                              <a:noFill/>
                              <a:miter lim="800000"/>
                              <a:headEnd/>
                              <a:tailEnd/>
                            </a:ln>
                          </wps:spPr>
                          <wps:txbx>
                            <w:txbxContent>
                              <w:p w14:paraId="6CD12D2A" w14:textId="266161C6" w:rsidR="00DA6C49" w:rsidRPr="00063BA2" w:rsidRDefault="006277A4" w:rsidP="00462DC3">
                                <w:pPr>
                                  <w:pStyle w:val="Miejscowo"/>
                                </w:pPr>
                                <w:r>
                                  <w:t>202</w:t>
                                </w:r>
                                <w:r w:rsidR="00D12286">
                                  <w:t>4</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72646B1" id="Text Box 13" o:spid="_x0000_s1027" type="#_x0000_t202" style="position:absolute;margin-left:28.9pt;margin-top:32pt;width:111.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" stroked="f">
                    <v:textbox style="mso-fit-shape-to-text:t" inset="0,0,0,0">
                      <w:txbxContent>
                        <w:p w14:paraId="6CD12D2A" w14:textId="266161C6" w:rsidR="00DA6C49" w:rsidRPr="00063BA2" w:rsidRDefault="006277A4" w:rsidP="00462DC3">
                          <w:pPr>
                            <w:pStyle w:val="Miejscowo"/>
                          </w:pPr>
                          <w:r>
                            <w:t>202</w:t>
                          </w:r>
                          <w:r w:rsidR="00D12286">
                            <w:t>4</w:t>
                          </w:r>
                        </w:p>
                      </w:txbxContent>
                    </v:textbox>
                  </v:shape>
                </w:pict>
              </mc:Fallback>
            </mc:AlternateContent>
          </w:r>
        </w:p>
        <w:p w14:paraId="1C031AAE" w14:textId="77777777" w:rsidR="00DA6C49" w:rsidRPr="002946AA" w:rsidRDefault="00DA6C49" w:rsidP="00462DC3">
          <w:pPr>
            <w:rPr>
              <w:noProof/>
              <w:lang w:val="cs-CZ"/>
            </w:rPr>
          </w:pPr>
        </w:p>
        <w:p w14:paraId="3E23595B" w14:textId="77777777" w:rsidR="00DA6C49" w:rsidRPr="002946AA" w:rsidRDefault="00DA6C49" w:rsidP="00462DC3">
          <w:pPr>
            <w:rPr>
              <w:lang w:val="cs-CZ"/>
            </w:rPr>
          </w:pPr>
        </w:p>
        <w:p w14:paraId="6D27D139" w14:textId="77777777" w:rsidR="00DA6C49" w:rsidRPr="002946AA" w:rsidRDefault="00DA6C49" w:rsidP="00DA6C49">
          <w:pPr>
            <w:spacing w:after="160"/>
            <w:rPr>
              <w:noProof/>
              <w:lang w:val="cs-CZ"/>
            </w:rPr>
          </w:pPr>
        </w:p>
        <w:p w14:paraId="72F333F6" w14:textId="77777777" w:rsidR="006277A4" w:rsidRPr="002946AA" w:rsidRDefault="00DA6C49" w:rsidP="006277A4">
          <w:pPr>
            <w:pStyle w:val="Heading1"/>
            <w:rPr>
              <w:lang w:val="cs-CZ"/>
            </w:rPr>
          </w:pPr>
          <w:r w:rsidRPr="002946AA">
            <w:rPr>
              <w:lang w:val="cs-CZ"/>
            </w:rPr>
            <w:br w:type="page"/>
          </w:r>
        </w:p>
      </w:sdtContent>
    </w:sdt>
    <w:p w14:paraId="7A19D4DC" w14:textId="59B573D7" w:rsidR="006277A4" w:rsidRPr="002946AA" w:rsidRDefault="006277A4" w:rsidP="006277A4">
      <w:pPr>
        <w:pStyle w:val="Heading1"/>
        <w:numPr>
          <w:ilvl w:val="0"/>
          <w:numId w:val="37"/>
        </w:numPr>
        <w:rPr>
          <w:rFonts w:ascii="Calibri Light" w:eastAsia="Times New Roman" w:hAnsi="Calibri Light" w:cs="Calibri Light"/>
          <w:bCs/>
          <w:color w:val="355398"/>
          <w:szCs w:val="34"/>
          <w:lang w:val="cs-CZ"/>
        </w:rPr>
      </w:pPr>
      <w:r w:rsidRPr="002946AA">
        <w:rPr>
          <w:rFonts w:ascii="Calibri Light" w:eastAsia="Times New Roman" w:hAnsi="Calibri Light" w:cs="Calibri Light"/>
          <w:bCs/>
          <w:color w:val="355398"/>
          <w:szCs w:val="34"/>
          <w:lang w:val="cs-CZ"/>
        </w:rPr>
        <w:lastRenderedPageBreak/>
        <w:t>Úvod – účel a základ zveřejňování zpráv</w:t>
      </w:r>
    </w:p>
    <w:p w14:paraId="4C080737" w14:textId="77777777" w:rsidR="006277A4" w:rsidRPr="002946AA" w:rsidRDefault="006277A4" w:rsidP="006277A4">
      <w:pPr>
        <w:rPr>
          <w:lang w:val="cs-CZ"/>
        </w:rPr>
      </w:pPr>
    </w:p>
    <w:p w14:paraId="6B09963B" w14:textId="77777777" w:rsidR="006277A4" w:rsidRPr="002946AA" w:rsidRDefault="006277A4" w:rsidP="006277A4">
      <w:pPr>
        <w:jc w:val="both"/>
        <w:rPr>
          <w:lang w:val="cs-CZ"/>
        </w:rPr>
      </w:pPr>
      <w:r w:rsidRPr="002946AA">
        <w:rPr>
          <w:lang w:val="cs-CZ"/>
        </w:rPr>
        <w:t>Jakožto signatáři Kodexu Medicines for Europe</w:t>
      </w:r>
      <w:r w:rsidRPr="002946AA">
        <w:rPr>
          <w:rStyle w:val="FootnoteReference"/>
          <w:lang w:val="cs-CZ"/>
        </w:rPr>
        <w:footnoteReference w:id="1"/>
      </w:r>
      <w:r w:rsidRPr="002946AA">
        <w:rPr>
          <w:lang w:val="cs-CZ"/>
        </w:rPr>
        <w:t xml:space="preserve"> (MfE; dříve The European Generic and Biosimilar Medicines Association – EGA) se společnosti skupiny Polpharma zavázaly k dodržování pravidel a požadavků týkajících se etických interakcí mezi farmaceutickými společnostmi a zástupci zdravotnické péče, jak stanoveno v Kodexu Medicines for Europe.</w:t>
      </w:r>
    </w:p>
    <w:p w14:paraId="69D539AF" w14:textId="77777777" w:rsidR="006277A4" w:rsidRPr="002946AA" w:rsidRDefault="006277A4" w:rsidP="006277A4">
      <w:pPr>
        <w:jc w:val="both"/>
        <w:rPr>
          <w:lang w:val="cs-CZ"/>
        </w:rPr>
      </w:pPr>
    </w:p>
    <w:p w14:paraId="3412F047" w14:textId="77777777" w:rsidR="006277A4" w:rsidRPr="002946AA" w:rsidRDefault="006277A4" w:rsidP="006277A4">
      <w:pPr>
        <w:jc w:val="both"/>
        <w:rPr>
          <w:lang w:val="cs-CZ"/>
        </w:rPr>
      </w:pPr>
      <w:r w:rsidRPr="002946AA">
        <w:rPr>
          <w:lang w:val="cs-CZ"/>
        </w:rPr>
        <w:t xml:space="preserve">Z tohoto důvodu se zastupující pobočka ZF Polpharma S.A.  pro Českou Republiku rozhodla zveřejnit informace o hodnotných transakcích s odborníky ve zdravotnictví a zdravotnickými a pacientskými organizacemi. Tato zpráva popisuje metodologii použitou v procesu přípravy, stanovení a zveřejnění hodnotných transakcí pro každou zveřejněnou kategorii. </w:t>
      </w:r>
    </w:p>
    <w:p w14:paraId="55989761" w14:textId="77777777" w:rsidR="006277A4" w:rsidRPr="002946AA" w:rsidRDefault="006277A4" w:rsidP="006277A4">
      <w:pPr>
        <w:jc w:val="both"/>
        <w:rPr>
          <w:lang w:val="cs-CZ"/>
        </w:rPr>
      </w:pPr>
    </w:p>
    <w:p w14:paraId="59F437EF" w14:textId="2C01B90F" w:rsidR="006277A4" w:rsidRPr="002946AA" w:rsidRDefault="006277A4" w:rsidP="006277A4">
      <w:pPr>
        <w:jc w:val="both"/>
        <w:rPr>
          <w:lang w:val="cs-CZ"/>
        </w:rPr>
      </w:pPr>
      <w:r w:rsidRPr="002946AA">
        <w:rPr>
          <w:lang w:val="cs-CZ"/>
        </w:rPr>
        <w:t>Metodologická zpráva se vztahuje na území České republiky.</w:t>
      </w:r>
    </w:p>
    <w:p w14:paraId="5925418D" w14:textId="77777777" w:rsidR="006277A4" w:rsidRPr="002946AA" w:rsidRDefault="006277A4">
      <w:pPr>
        <w:spacing w:after="160"/>
        <w:rPr>
          <w:lang w:val="cs-CZ"/>
        </w:rPr>
      </w:pPr>
      <w:r w:rsidRPr="002946AA">
        <w:rPr>
          <w:lang w:val="cs-CZ"/>
        </w:rPr>
        <w:br w:type="page"/>
      </w:r>
    </w:p>
    <w:p w14:paraId="7F5F558F" w14:textId="52415B36" w:rsidR="006277A4" w:rsidRPr="002946AA" w:rsidRDefault="006277A4" w:rsidP="006277A4">
      <w:pPr>
        <w:pStyle w:val="Heading1"/>
        <w:numPr>
          <w:ilvl w:val="0"/>
          <w:numId w:val="37"/>
        </w:numPr>
        <w:spacing w:before="0" w:after="120"/>
        <w:rPr>
          <w:lang w:val="cs-CZ"/>
        </w:rPr>
      </w:pPr>
      <w:r w:rsidRPr="002946AA">
        <w:rPr>
          <w:lang w:val="cs-CZ"/>
        </w:rPr>
        <w:lastRenderedPageBreak/>
        <w:t>Rozsah definic</w:t>
      </w:r>
    </w:p>
    <w:tbl>
      <w:tblPr>
        <w:tblW w:w="9928" w:type="dxa"/>
        <w:tblInd w:w="-106" w:type="dxa"/>
        <w:tblLook w:val="00A0" w:firstRow="1" w:lastRow="0" w:firstColumn="1" w:lastColumn="0" w:noHBand="0" w:noVBand="0"/>
      </w:tblPr>
      <w:tblGrid>
        <w:gridCol w:w="1666"/>
        <w:gridCol w:w="8262"/>
      </w:tblGrid>
      <w:tr w:rsidR="006277A4" w:rsidRPr="006228ED" w14:paraId="6B052C41" w14:textId="77777777" w:rsidTr="006277A4">
        <w:tc>
          <w:tcPr>
            <w:tcW w:w="1666" w:type="dxa"/>
          </w:tcPr>
          <w:p w14:paraId="7470F767" w14:textId="77777777" w:rsidR="006277A4" w:rsidRPr="002946AA" w:rsidRDefault="006277A4" w:rsidP="00D51FEA">
            <w:pPr>
              <w:pStyle w:val="Styl1"/>
              <w:numPr>
                <w:ilvl w:val="0"/>
                <w:numId w:val="0"/>
              </w:numPr>
              <w:spacing w:line="240" w:lineRule="auto"/>
              <w:jc w:val="left"/>
              <w:rPr>
                <w:rFonts w:asciiTheme="minorHAnsi" w:hAnsiTheme="minorHAnsi" w:cstheme="minorHAnsi"/>
                <w:b/>
                <w:bCs/>
                <w:color w:val="auto"/>
                <w:sz w:val="22"/>
                <w:szCs w:val="22"/>
              </w:rPr>
            </w:pPr>
            <w:r w:rsidRPr="002946AA">
              <w:rPr>
                <w:rFonts w:asciiTheme="minorHAnsi" w:hAnsiTheme="minorHAnsi" w:cstheme="minorHAnsi"/>
                <w:b/>
                <w:bCs/>
                <w:color w:val="auto"/>
                <w:sz w:val="22"/>
                <w:szCs w:val="22"/>
              </w:rPr>
              <w:t>Kodex Medicines for Europe</w:t>
            </w:r>
          </w:p>
        </w:tc>
        <w:tc>
          <w:tcPr>
            <w:tcW w:w="8262" w:type="dxa"/>
          </w:tcPr>
          <w:p w14:paraId="2CD0303E"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Kodex pro interakce se zástupci zdravotnické péče přijatý sdružením Medicines for Europe (MfE; dříve European Generické Medicines Association – EGA). Kodex se zaměřuje na interakce se zástupci zdravotnické péče ve vztahu k výrobkům Rx. OTC produkty jsou výrobky vlastní léčby založené na pacientově volbě a jsou tedy mimo rozsah Kodexu Medicines for Europe.</w:t>
            </w:r>
          </w:p>
          <w:p w14:paraId="49D77DE2"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p>
        </w:tc>
      </w:tr>
      <w:tr w:rsidR="006277A4" w:rsidRPr="006228ED" w14:paraId="158A9D10" w14:textId="77777777" w:rsidTr="006277A4">
        <w:tc>
          <w:tcPr>
            <w:tcW w:w="1666" w:type="dxa"/>
          </w:tcPr>
          <w:p w14:paraId="407F9BB2" w14:textId="77777777" w:rsidR="006277A4" w:rsidRPr="002946AA" w:rsidRDefault="006277A4" w:rsidP="00D51FEA">
            <w:pPr>
              <w:pStyle w:val="Styl1"/>
              <w:numPr>
                <w:ilvl w:val="0"/>
                <w:numId w:val="0"/>
              </w:numPr>
              <w:spacing w:line="240" w:lineRule="auto"/>
              <w:jc w:val="left"/>
              <w:rPr>
                <w:rFonts w:asciiTheme="minorHAnsi" w:hAnsiTheme="minorHAnsi" w:cstheme="minorHAnsi"/>
                <w:b/>
                <w:bCs/>
                <w:color w:val="auto"/>
                <w:sz w:val="22"/>
                <w:szCs w:val="22"/>
              </w:rPr>
            </w:pPr>
            <w:r w:rsidRPr="002946AA">
              <w:rPr>
                <w:rFonts w:asciiTheme="minorHAnsi" w:hAnsiTheme="minorHAnsi" w:cstheme="minorHAnsi"/>
                <w:b/>
                <w:bCs/>
                <w:color w:val="auto"/>
                <w:sz w:val="22"/>
                <w:szCs w:val="22"/>
              </w:rPr>
              <w:t>Členové Medicines for Europe</w:t>
            </w:r>
          </w:p>
        </w:tc>
        <w:tc>
          <w:tcPr>
            <w:tcW w:w="8262" w:type="dxa"/>
          </w:tcPr>
          <w:p w14:paraId="7A84CCA9"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Členské podniky sdružení Medicines for Europe (včetně subjektů přidružených členským podnikům Medicines for Europe) a národní sdružení patřící sdružení Medicines for Europe (včetně členů subjektů přidružených národním sdružením patřícím Medicines for Europe).</w:t>
            </w:r>
          </w:p>
          <w:p w14:paraId="53AC56CB"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p>
        </w:tc>
      </w:tr>
      <w:tr w:rsidR="006277A4" w:rsidRPr="006228ED" w14:paraId="533E1AD0" w14:textId="77777777" w:rsidTr="006277A4">
        <w:tc>
          <w:tcPr>
            <w:tcW w:w="1666" w:type="dxa"/>
          </w:tcPr>
          <w:p w14:paraId="01B83733" w14:textId="77777777" w:rsidR="006277A4" w:rsidRPr="002946AA" w:rsidRDefault="006277A4" w:rsidP="00D51FEA">
            <w:pPr>
              <w:pStyle w:val="Styl1"/>
              <w:numPr>
                <w:ilvl w:val="0"/>
                <w:numId w:val="0"/>
              </w:numPr>
              <w:spacing w:line="240" w:lineRule="auto"/>
              <w:jc w:val="left"/>
              <w:rPr>
                <w:rFonts w:asciiTheme="minorHAnsi" w:hAnsiTheme="minorHAnsi" w:cstheme="minorHAnsi"/>
                <w:b/>
                <w:bCs/>
                <w:color w:val="auto"/>
                <w:sz w:val="22"/>
                <w:szCs w:val="22"/>
              </w:rPr>
            </w:pPr>
            <w:r w:rsidRPr="002946AA">
              <w:rPr>
                <w:rFonts w:asciiTheme="minorHAnsi" w:hAnsiTheme="minorHAnsi" w:cstheme="minorHAnsi"/>
                <w:b/>
                <w:bCs/>
                <w:color w:val="auto"/>
                <w:sz w:val="22"/>
                <w:szCs w:val="22"/>
              </w:rPr>
              <w:t>Odborník ve zdravotnictví</w:t>
            </w:r>
          </w:p>
        </w:tc>
        <w:tc>
          <w:tcPr>
            <w:tcW w:w="8262" w:type="dxa"/>
          </w:tcPr>
          <w:p w14:paraId="132A3E7A"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 xml:space="preserve">Každá osoba, která je lékař, praktický lékař, zubař, farmaceut či farmaceutický laborant, zdravotní sestra nebo porodní asistentka, záchranář, laboratorní diagnostik, či jakákoli jiná osoba, která smí předepisovat, kupovat, dodávat, doporučovat či podávat léčivé přípravky v rámci svých pracovních povinností. </w:t>
            </w:r>
          </w:p>
          <w:p w14:paraId="56AB8279"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 xml:space="preserve">Pro vyloučení pochybností pojem „odborník ve zdravotnictví“ zahrnuje: </w:t>
            </w:r>
          </w:p>
          <w:p w14:paraId="0CB936A0" w14:textId="77777777" w:rsidR="006277A4" w:rsidRPr="002946AA" w:rsidRDefault="006277A4" w:rsidP="006277A4">
            <w:pPr>
              <w:pStyle w:val="Styl1"/>
              <w:numPr>
                <w:ilvl w:val="0"/>
                <w:numId w:val="39"/>
              </w:numPr>
              <w:spacing w:line="240" w:lineRule="auto"/>
              <w:rPr>
                <w:rFonts w:ascii="Calibri" w:hAnsi="Calibri" w:cs="Calibri"/>
                <w:color w:val="auto"/>
                <w:sz w:val="22"/>
                <w:szCs w:val="22"/>
              </w:rPr>
            </w:pPr>
            <w:r w:rsidRPr="002946AA">
              <w:rPr>
                <w:rFonts w:ascii="Calibri" w:hAnsi="Calibri" w:cs="Calibri"/>
                <w:color w:val="auto"/>
                <w:sz w:val="22"/>
                <w:szCs w:val="22"/>
              </w:rPr>
              <w:t xml:space="preserve">jakékoli úředníky či vládní agentury nebo jiné organizace (ve veřejném nebo soukromém sektoru), které smí předepisovat, předávat, kupovat nebo podávat léčivé přípravky, a </w:t>
            </w:r>
          </w:p>
          <w:p w14:paraId="3871435C" w14:textId="77777777" w:rsidR="006277A4" w:rsidRPr="002946AA" w:rsidRDefault="006277A4" w:rsidP="006277A4">
            <w:pPr>
              <w:pStyle w:val="Styl1"/>
              <w:numPr>
                <w:ilvl w:val="0"/>
                <w:numId w:val="39"/>
              </w:numPr>
              <w:spacing w:line="240" w:lineRule="auto"/>
              <w:rPr>
                <w:rFonts w:ascii="Calibri" w:hAnsi="Calibri" w:cs="Calibri"/>
                <w:color w:val="auto"/>
                <w:sz w:val="22"/>
                <w:szCs w:val="22"/>
              </w:rPr>
            </w:pPr>
            <w:r w:rsidRPr="002946AA">
              <w:rPr>
                <w:rFonts w:ascii="Calibri" w:hAnsi="Calibri" w:cs="Calibri"/>
                <w:color w:val="auto"/>
                <w:sz w:val="22"/>
                <w:szCs w:val="22"/>
              </w:rPr>
              <w:t>jakékoli zaměstnance farmaceutických podniků, jejichž hlavní profesí je profese praktického lékaře, ale nezahrnuje (x) jakékoli jiné zaměstnance farmaceutických společností a (y) velkoobchodu a distributora léčivých přípravků.</w:t>
            </w:r>
          </w:p>
          <w:p w14:paraId="6C31F2D7" w14:textId="77777777" w:rsidR="006277A4" w:rsidRPr="002946AA" w:rsidRDefault="006277A4" w:rsidP="00D51FEA">
            <w:pPr>
              <w:pStyle w:val="Styl1"/>
              <w:numPr>
                <w:ilvl w:val="0"/>
                <w:numId w:val="0"/>
              </w:numPr>
              <w:spacing w:line="240" w:lineRule="auto"/>
              <w:ind w:left="757"/>
              <w:rPr>
                <w:rFonts w:ascii="Calibri" w:hAnsi="Calibri" w:cs="Calibri"/>
                <w:color w:val="auto"/>
                <w:sz w:val="22"/>
                <w:szCs w:val="22"/>
              </w:rPr>
            </w:pPr>
          </w:p>
        </w:tc>
      </w:tr>
      <w:tr w:rsidR="006277A4" w:rsidRPr="006228ED" w14:paraId="441AC56C" w14:textId="77777777" w:rsidTr="006277A4">
        <w:tc>
          <w:tcPr>
            <w:tcW w:w="1666" w:type="dxa"/>
          </w:tcPr>
          <w:p w14:paraId="10978F62" w14:textId="77777777" w:rsidR="006277A4" w:rsidRPr="002946AA" w:rsidRDefault="006277A4" w:rsidP="00D51FEA">
            <w:pPr>
              <w:pStyle w:val="Styl1"/>
              <w:numPr>
                <w:ilvl w:val="0"/>
                <w:numId w:val="0"/>
              </w:numPr>
              <w:spacing w:line="240" w:lineRule="auto"/>
              <w:jc w:val="left"/>
              <w:rPr>
                <w:rFonts w:asciiTheme="minorHAnsi" w:hAnsiTheme="minorHAnsi" w:cstheme="minorHAnsi"/>
                <w:b/>
                <w:bCs/>
                <w:color w:val="auto"/>
                <w:sz w:val="22"/>
                <w:szCs w:val="22"/>
              </w:rPr>
            </w:pPr>
            <w:r w:rsidRPr="002946AA">
              <w:rPr>
                <w:rFonts w:asciiTheme="minorHAnsi" w:hAnsiTheme="minorHAnsi" w:cstheme="minorHAnsi"/>
                <w:b/>
                <w:bCs/>
                <w:color w:val="auto"/>
                <w:sz w:val="22"/>
                <w:szCs w:val="22"/>
              </w:rPr>
              <w:t>Zdravotnická organizace</w:t>
            </w:r>
          </w:p>
        </w:tc>
        <w:tc>
          <w:tcPr>
            <w:tcW w:w="8262" w:type="dxa"/>
          </w:tcPr>
          <w:p w14:paraId="216452B5" w14:textId="77777777" w:rsidR="006277A4" w:rsidRPr="002946AA" w:rsidRDefault="006277A4" w:rsidP="00D51FEA">
            <w:pPr>
              <w:pStyle w:val="Styl1"/>
              <w:numPr>
                <w:ilvl w:val="0"/>
                <w:numId w:val="0"/>
              </w:numPr>
              <w:spacing w:line="240" w:lineRule="auto"/>
              <w:rPr>
                <w:rFonts w:ascii="Calibri" w:hAnsi="Calibri" w:cs="Calibri"/>
                <w:color w:val="auto"/>
                <w:sz w:val="22"/>
                <w:szCs w:val="22"/>
              </w:rPr>
            </w:pPr>
            <w:r w:rsidRPr="002946AA">
              <w:rPr>
                <w:rFonts w:ascii="Calibri" w:hAnsi="Calibri" w:cs="Calibri"/>
                <w:color w:val="auto"/>
                <w:sz w:val="22"/>
                <w:szCs w:val="22"/>
              </w:rPr>
              <w:t>Každý subjekt, který je lékařskou nebo vědeckou organizací na poli zdravotnictví nebo medicíny, bez ohledu na její organizační nebo právní formu (například nemocnice, klinika, nadace, univerzita nebo jiná vzdělávací instituce či učená společnost).</w:t>
            </w:r>
          </w:p>
          <w:p w14:paraId="20C5B4C2" w14:textId="77777777" w:rsidR="006277A4" w:rsidRPr="002946AA" w:rsidRDefault="006277A4" w:rsidP="00D51FEA">
            <w:pPr>
              <w:pStyle w:val="Styl1"/>
              <w:numPr>
                <w:ilvl w:val="0"/>
                <w:numId w:val="0"/>
              </w:numPr>
              <w:spacing w:line="240" w:lineRule="auto"/>
              <w:rPr>
                <w:rFonts w:ascii="Calibri" w:hAnsi="Calibri" w:cs="Calibri"/>
                <w:color w:val="auto"/>
                <w:sz w:val="22"/>
                <w:szCs w:val="22"/>
              </w:rPr>
            </w:pPr>
            <w:r w:rsidRPr="002946AA">
              <w:rPr>
                <w:rFonts w:ascii="Calibri" w:hAnsi="Calibri" w:cs="Calibri"/>
                <w:color w:val="auto"/>
                <w:sz w:val="22"/>
                <w:szCs w:val="22"/>
              </w:rPr>
              <w:t>Subjekty provozující velkoobchod nebo maloobchod s léčivými přípravky nejsou považovány za zdravotnické organizace.</w:t>
            </w:r>
          </w:p>
          <w:p w14:paraId="5BB4497F"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Komerční služby poskytované lékárnami a lékárenskými řetězci nejsou do zpráv o transparentnosti zahrnovány.</w:t>
            </w:r>
          </w:p>
          <w:p w14:paraId="2E7470DE"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p>
        </w:tc>
      </w:tr>
      <w:tr w:rsidR="006277A4" w:rsidRPr="006228ED" w14:paraId="77742AEA" w14:textId="77777777" w:rsidTr="006277A4">
        <w:tc>
          <w:tcPr>
            <w:tcW w:w="1666" w:type="dxa"/>
          </w:tcPr>
          <w:p w14:paraId="521492BB" w14:textId="77777777" w:rsidR="006277A4" w:rsidRPr="002946AA" w:rsidRDefault="006277A4" w:rsidP="00D51FEA">
            <w:pPr>
              <w:pStyle w:val="Styl1"/>
              <w:numPr>
                <w:ilvl w:val="0"/>
                <w:numId w:val="0"/>
              </w:numPr>
              <w:spacing w:line="240" w:lineRule="auto"/>
              <w:jc w:val="left"/>
              <w:rPr>
                <w:rFonts w:asciiTheme="minorHAnsi" w:hAnsiTheme="minorHAnsi" w:cstheme="minorHAnsi"/>
                <w:b/>
                <w:bCs/>
                <w:color w:val="auto"/>
                <w:sz w:val="22"/>
                <w:szCs w:val="22"/>
              </w:rPr>
            </w:pPr>
            <w:r w:rsidRPr="002946AA">
              <w:rPr>
                <w:rFonts w:asciiTheme="minorHAnsi" w:hAnsiTheme="minorHAnsi" w:cstheme="minorHAnsi"/>
                <w:b/>
                <w:bCs/>
                <w:color w:val="auto"/>
                <w:sz w:val="22"/>
                <w:szCs w:val="22"/>
              </w:rPr>
              <w:t>Pacientská organizace</w:t>
            </w:r>
          </w:p>
        </w:tc>
        <w:tc>
          <w:tcPr>
            <w:tcW w:w="8262" w:type="dxa"/>
          </w:tcPr>
          <w:p w14:paraId="7A4DE93F"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Neziskové organizace zaměřené na pacienty, ve kterých pacienti nebo jejich pečovatelé představují většinu členů řídících orgánů.</w:t>
            </w:r>
          </w:p>
          <w:p w14:paraId="19FA0382"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Neziskové organizace, ve kterých odborníci ve zdravotnictví drží pozice v řídících orgánech, se považují za zdravotnické organizace.</w:t>
            </w:r>
          </w:p>
          <w:p w14:paraId="2765622D" w14:textId="77777777" w:rsidR="006277A4" w:rsidRPr="002946AA" w:rsidRDefault="006277A4" w:rsidP="00D51FEA">
            <w:pPr>
              <w:pStyle w:val="Styl1"/>
              <w:numPr>
                <w:ilvl w:val="0"/>
                <w:numId w:val="0"/>
              </w:numPr>
              <w:spacing w:line="240" w:lineRule="auto"/>
              <w:ind w:left="360" w:hanging="360"/>
              <w:rPr>
                <w:rFonts w:ascii="Calibri" w:hAnsi="Calibri" w:cs="Calibri"/>
                <w:b/>
                <w:bCs/>
                <w:color w:val="auto"/>
                <w:sz w:val="22"/>
                <w:szCs w:val="22"/>
              </w:rPr>
            </w:pPr>
          </w:p>
        </w:tc>
      </w:tr>
      <w:tr w:rsidR="006277A4" w:rsidRPr="006228ED" w14:paraId="505032BD" w14:textId="77777777" w:rsidTr="006277A4">
        <w:tc>
          <w:tcPr>
            <w:tcW w:w="1666" w:type="dxa"/>
          </w:tcPr>
          <w:p w14:paraId="3E9F59A8" w14:textId="77777777" w:rsidR="006277A4" w:rsidRPr="002946AA" w:rsidRDefault="006277A4" w:rsidP="00D51FEA">
            <w:pPr>
              <w:pStyle w:val="Styl1"/>
              <w:numPr>
                <w:ilvl w:val="0"/>
                <w:numId w:val="0"/>
              </w:numPr>
              <w:spacing w:line="240" w:lineRule="auto"/>
              <w:jc w:val="left"/>
              <w:rPr>
                <w:rFonts w:asciiTheme="minorHAnsi" w:hAnsiTheme="minorHAnsi" w:cstheme="minorHAnsi"/>
                <w:b/>
                <w:bCs/>
                <w:color w:val="auto"/>
                <w:sz w:val="22"/>
                <w:szCs w:val="22"/>
              </w:rPr>
            </w:pPr>
            <w:r w:rsidRPr="002946AA">
              <w:rPr>
                <w:rFonts w:asciiTheme="minorHAnsi" w:hAnsiTheme="minorHAnsi" w:cstheme="minorHAnsi"/>
                <w:b/>
                <w:bCs/>
                <w:color w:val="auto"/>
                <w:sz w:val="22"/>
                <w:szCs w:val="22"/>
              </w:rPr>
              <w:t>Hodnotný převod</w:t>
            </w:r>
          </w:p>
        </w:tc>
        <w:tc>
          <w:tcPr>
            <w:tcW w:w="8262" w:type="dxa"/>
          </w:tcPr>
          <w:p w14:paraId="023F453F" w14:textId="77777777" w:rsidR="006277A4" w:rsidRPr="002946AA" w:rsidRDefault="006277A4" w:rsidP="00D51FEA">
            <w:pPr>
              <w:pStyle w:val="Styl1"/>
              <w:numPr>
                <w:ilvl w:val="0"/>
                <w:numId w:val="0"/>
              </w:numPr>
              <w:spacing w:line="240" w:lineRule="auto"/>
              <w:ind w:left="37"/>
              <w:rPr>
                <w:rFonts w:ascii="Calibri" w:hAnsi="Calibri" w:cs="Calibri"/>
                <w:color w:val="auto"/>
                <w:sz w:val="22"/>
                <w:szCs w:val="22"/>
              </w:rPr>
            </w:pPr>
            <w:r w:rsidRPr="002946AA">
              <w:rPr>
                <w:rFonts w:ascii="Calibri" w:hAnsi="Calibri" w:cs="Calibri"/>
                <w:color w:val="auto"/>
                <w:sz w:val="22"/>
                <w:szCs w:val="22"/>
              </w:rPr>
              <w:t xml:space="preserve">Výhody poskytované zastupující pobočkou ZF Polpharma S.A. pro Českou republiku odborníkům ve zdravotnictví, zdravotnickým organizacím nebo pacientským organizacím – může zahrnovat odměny za poskytnuté služby, sponzorování účasti na konferencích, kongresech, návštěvy </w:t>
            </w:r>
            <w:bookmarkStart w:id="0" w:name="_Hlk516587829"/>
            <w:r w:rsidRPr="002946AA">
              <w:rPr>
                <w:rFonts w:ascii="Calibri" w:hAnsi="Calibri" w:cs="Calibri"/>
                <w:color w:val="auto"/>
                <w:sz w:val="22"/>
                <w:szCs w:val="22"/>
              </w:rPr>
              <w:t>výrobních zařízení skupiny Polpharma</w:t>
            </w:r>
            <w:bookmarkEnd w:id="0"/>
            <w:r w:rsidRPr="002946AA">
              <w:rPr>
                <w:rFonts w:ascii="Calibri" w:hAnsi="Calibri" w:cs="Calibri"/>
                <w:color w:val="auto"/>
                <w:sz w:val="22"/>
                <w:szCs w:val="22"/>
              </w:rPr>
              <w:t>, dary: peněžní, věcné nebo produktové. Podrobnější popis zveřejněných hodnotných převodů lze najít v bodě 4 Metodologické zprávy.</w:t>
            </w:r>
          </w:p>
        </w:tc>
      </w:tr>
    </w:tbl>
    <w:p w14:paraId="360AFA18" w14:textId="16C33783" w:rsidR="006277A4" w:rsidRDefault="006277A4" w:rsidP="006277A4">
      <w:pPr>
        <w:pStyle w:val="Heading1"/>
        <w:spacing w:before="0" w:after="120"/>
        <w:rPr>
          <w:lang w:val="cs-CZ"/>
        </w:rPr>
      </w:pPr>
    </w:p>
    <w:p w14:paraId="5A3562A6" w14:textId="77777777" w:rsidR="007D31A1" w:rsidRPr="007D31A1" w:rsidRDefault="007D31A1" w:rsidP="007D31A1">
      <w:pPr>
        <w:rPr>
          <w:lang w:val="cs-CZ"/>
        </w:rPr>
      </w:pPr>
    </w:p>
    <w:p w14:paraId="3A0CDB4B" w14:textId="3C6627A0" w:rsidR="006277A4" w:rsidRPr="002946AA" w:rsidRDefault="006277A4" w:rsidP="006277A4">
      <w:pPr>
        <w:pStyle w:val="Heading1"/>
        <w:numPr>
          <w:ilvl w:val="0"/>
          <w:numId w:val="37"/>
        </w:numPr>
        <w:spacing w:before="0" w:after="120"/>
        <w:rPr>
          <w:lang w:val="cs-CZ"/>
        </w:rPr>
      </w:pPr>
      <w:r w:rsidRPr="002946AA">
        <w:rPr>
          <w:lang w:val="cs-CZ"/>
        </w:rPr>
        <w:lastRenderedPageBreak/>
        <w:t>Předmět dokumentu</w:t>
      </w:r>
    </w:p>
    <w:p w14:paraId="1A45AB55" w14:textId="77777777" w:rsidR="006277A4" w:rsidRPr="002946AA" w:rsidRDefault="006277A4" w:rsidP="006277A4">
      <w:pPr>
        <w:jc w:val="both"/>
        <w:rPr>
          <w:lang w:val="cs-CZ"/>
        </w:rPr>
      </w:pPr>
    </w:p>
    <w:p w14:paraId="7DCAA29C" w14:textId="2BF49934" w:rsidR="006277A4" w:rsidRPr="002946AA" w:rsidRDefault="006277A4" w:rsidP="006277A4">
      <w:pPr>
        <w:jc w:val="both"/>
        <w:rPr>
          <w:lang w:val="cs-CZ"/>
        </w:rPr>
      </w:pPr>
      <w:r w:rsidRPr="002946AA">
        <w:rPr>
          <w:lang w:val="cs-CZ"/>
        </w:rPr>
        <w:t>Zastupující pobočka ZF Polpharma S.A. pro Českou republiku se rozhodla zveřejnit Zprávu o transparentnosti 202</w:t>
      </w:r>
      <w:r w:rsidR="00D12286">
        <w:rPr>
          <w:lang w:val="cs-CZ"/>
        </w:rPr>
        <w:t>3</w:t>
      </w:r>
      <w:r w:rsidRPr="002946AA">
        <w:rPr>
          <w:lang w:val="cs-CZ"/>
        </w:rPr>
        <w:t xml:space="preserve"> s hodnotnými převody pro odborníky ve zdravotnictví a zdravotnické a pacientské organizace popsané níže.</w:t>
      </w:r>
    </w:p>
    <w:p w14:paraId="61CD267E" w14:textId="77777777" w:rsidR="006277A4" w:rsidRPr="002946AA" w:rsidRDefault="006277A4" w:rsidP="006277A4">
      <w:pPr>
        <w:jc w:val="both"/>
        <w:rPr>
          <w:lang w:val="cs-CZ"/>
        </w:rPr>
      </w:pPr>
    </w:p>
    <w:p w14:paraId="164A984D" w14:textId="77777777" w:rsidR="006277A4" w:rsidRPr="002946AA" w:rsidRDefault="006277A4" w:rsidP="006277A4">
      <w:pPr>
        <w:jc w:val="both"/>
        <w:rPr>
          <w:lang w:val="cs-CZ"/>
        </w:rPr>
      </w:pPr>
      <w:r w:rsidRPr="002946AA">
        <w:rPr>
          <w:lang w:val="cs-CZ"/>
        </w:rPr>
        <w:t>Odborníci ve zdravotnictví zaměstnaní u společností skupiny Polpharma, včetně zastupující pobočky Polpharma S.A. pro Českou Republiku, nebyli na základě pracovní smlouvy do této zprávy zahrnuti.</w:t>
      </w:r>
    </w:p>
    <w:p w14:paraId="46C1845C" w14:textId="77777777" w:rsidR="006277A4" w:rsidRPr="002946AA" w:rsidRDefault="006277A4" w:rsidP="006277A4">
      <w:pPr>
        <w:jc w:val="both"/>
        <w:rPr>
          <w:lang w:val="cs-CZ"/>
        </w:rPr>
      </w:pPr>
    </w:p>
    <w:p w14:paraId="08FF94B8" w14:textId="3F01CE2A" w:rsidR="006277A4" w:rsidRPr="002946AA" w:rsidRDefault="006277A4" w:rsidP="002946AA">
      <w:pPr>
        <w:pStyle w:val="Heading1"/>
        <w:numPr>
          <w:ilvl w:val="0"/>
          <w:numId w:val="37"/>
        </w:numPr>
        <w:rPr>
          <w:rFonts w:cs="Times New Roman"/>
          <w:lang w:val="cs-CZ"/>
        </w:rPr>
      </w:pPr>
      <w:r w:rsidRPr="002946AA">
        <w:rPr>
          <w:lang w:val="cs-CZ"/>
        </w:rPr>
        <w:t>Definice hodnotného převodu</w:t>
      </w:r>
    </w:p>
    <w:p w14:paraId="4FF8FB68" w14:textId="77777777" w:rsidR="006277A4" w:rsidRPr="002946AA" w:rsidRDefault="006277A4" w:rsidP="006277A4">
      <w:pPr>
        <w:jc w:val="both"/>
        <w:rPr>
          <w:lang w:val="cs-CZ"/>
        </w:rPr>
      </w:pPr>
    </w:p>
    <w:p w14:paraId="1DD1B733" w14:textId="77777777" w:rsidR="006277A4" w:rsidRPr="002946AA" w:rsidRDefault="006277A4" w:rsidP="006277A4">
      <w:pPr>
        <w:jc w:val="both"/>
        <w:rPr>
          <w:vanish/>
          <w:lang w:val="cs-CZ"/>
        </w:rPr>
      </w:pPr>
    </w:p>
    <w:p w14:paraId="116DE105" w14:textId="77777777" w:rsidR="006277A4" w:rsidRPr="002946AA" w:rsidRDefault="006277A4" w:rsidP="006277A4">
      <w:pPr>
        <w:jc w:val="both"/>
        <w:rPr>
          <w:lang w:val="cs-CZ"/>
        </w:rPr>
      </w:pPr>
      <w:r w:rsidRPr="002946AA">
        <w:rPr>
          <w:lang w:val="cs-CZ"/>
        </w:rPr>
        <w:t>Pro účely zveřejňování zpráv se předpokládá, že hodnotné převody zahrnují všechny převody pro odborníky ve zdravotnictví a zdravotnické a pacientské organizace, včetně:</w:t>
      </w:r>
    </w:p>
    <w:p w14:paraId="3F5E26DA" w14:textId="77777777" w:rsidR="006277A4" w:rsidRPr="002946AA" w:rsidRDefault="006277A4" w:rsidP="006277A4">
      <w:pPr>
        <w:jc w:val="both"/>
        <w:rPr>
          <w:lang w:val="cs-CZ"/>
        </w:rPr>
      </w:pPr>
    </w:p>
    <w:p w14:paraId="1A054F37" w14:textId="77777777" w:rsidR="006277A4" w:rsidRPr="002946AA" w:rsidRDefault="006277A4" w:rsidP="006277A4">
      <w:pPr>
        <w:jc w:val="both"/>
        <w:rPr>
          <w:lang w:val="cs-CZ"/>
        </w:rPr>
      </w:pPr>
      <w:r w:rsidRPr="002946AA">
        <w:rPr>
          <w:lang w:val="cs-CZ"/>
        </w:rPr>
        <w:t>I. Služby poskytované odborníkům ve zdravotnictví:</w:t>
      </w:r>
    </w:p>
    <w:p w14:paraId="58BCB889" w14:textId="77777777" w:rsidR="006277A4" w:rsidRPr="002946AA" w:rsidRDefault="006277A4" w:rsidP="006277A4">
      <w:pPr>
        <w:pStyle w:val="ListParagraph"/>
        <w:numPr>
          <w:ilvl w:val="0"/>
          <w:numId w:val="40"/>
        </w:numPr>
        <w:ind w:left="360"/>
        <w:contextualSpacing w:val="0"/>
        <w:jc w:val="both"/>
        <w:rPr>
          <w:lang w:val="cs-CZ"/>
        </w:rPr>
      </w:pPr>
      <w:r w:rsidRPr="002946AA">
        <w:rPr>
          <w:lang w:val="cs-CZ"/>
        </w:rPr>
        <w:t xml:space="preserve">Peněžních převodů pro odborníky ve zdravotnictví (odměny) za poskytnuté služby na základě smluv, včetně přednášek nebo čtení, odborné služby v rámci poradních skupiny, účastí v zájmových skupinách nebo jiné poradenské služby. Poplatky zaplacené v souvislosti s činnostmi výzkumu a vývoje nebo průzkumu trhu nejsou do zprávy zahrnuty. </w:t>
      </w:r>
    </w:p>
    <w:p w14:paraId="5B004B84" w14:textId="77777777" w:rsidR="006277A4" w:rsidRPr="002946AA" w:rsidRDefault="006277A4" w:rsidP="006277A4">
      <w:pPr>
        <w:jc w:val="both"/>
        <w:rPr>
          <w:lang w:val="cs-CZ"/>
        </w:rPr>
      </w:pPr>
    </w:p>
    <w:p w14:paraId="355DE870" w14:textId="77777777" w:rsidR="006277A4" w:rsidRPr="002946AA" w:rsidRDefault="006277A4" w:rsidP="006277A4">
      <w:pPr>
        <w:pStyle w:val="ListParagraph"/>
        <w:numPr>
          <w:ilvl w:val="0"/>
          <w:numId w:val="40"/>
        </w:numPr>
        <w:ind w:left="360"/>
        <w:contextualSpacing w:val="0"/>
        <w:jc w:val="both"/>
        <w:rPr>
          <w:lang w:val="cs-CZ"/>
        </w:rPr>
      </w:pPr>
      <w:r w:rsidRPr="002946AA">
        <w:rPr>
          <w:lang w:val="cs-CZ"/>
        </w:rPr>
        <w:t xml:space="preserve">Sponzorování účasti na vzdělávacích akcí (konference, kongresy, interní akce) a návštěvy výrobních zařízení skupiny Polpharma. </w:t>
      </w:r>
    </w:p>
    <w:p w14:paraId="6EAAD039" w14:textId="77777777" w:rsidR="006277A4" w:rsidRPr="002946AA" w:rsidRDefault="006277A4" w:rsidP="006277A4">
      <w:pPr>
        <w:pStyle w:val="ListParagraph"/>
        <w:ind w:left="360"/>
        <w:jc w:val="both"/>
        <w:rPr>
          <w:lang w:val="cs-CZ"/>
        </w:rPr>
      </w:pPr>
      <w:r w:rsidRPr="002946AA">
        <w:rPr>
          <w:lang w:val="cs-CZ"/>
        </w:rPr>
        <w:t>Členové sdružení Medicines for Europe mají dvě možnosti při zveřejňování informací v této kategorii. Zastupující pobočka ZF Polpharma S.A. pro Českou republiku se rozhodla pro formu zveřejňování zpráv, která zavazuje předložit počet akcí, na kterých sponzorovala účast odborníků ve zdravotnictví. Tato podpora byla zveřejněna v následujících kategoriích a podkategoriích:</w:t>
      </w:r>
    </w:p>
    <w:p w14:paraId="2A031C1C" w14:textId="77777777" w:rsidR="006277A4" w:rsidRPr="002946AA" w:rsidRDefault="006277A4" w:rsidP="006277A4">
      <w:pPr>
        <w:pStyle w:val="ListParagraph"/>
        <w:numPr>
          <w:ilvl w:val="0"/>
          <w:numId w:val="41"/>
        </w:numPr>
        <w:contextualSpacing w:val="0"/>
        <w:jc w:val="both"/>
        <w:rPr>
          <w:lang w:val="cs-CZ"/>
        </w:rPr>
      </w:pPr>
      <w:r w:rsidRPr="002946AA">
        <w:rPr>
          <w:lang w:val="cs-CZ"/>
        </w:rPr>
        <w:t>Vzdělávací/vědecké akce organizované třetí stranou (v případech, kdy zastupující pobočka ZF Polpharma S.A. pro Českou Republiku proplácela registrační poplatky a náklady na cestování či ubytování) spolu s uvedením, zda taková akce probíhala v republice, Evropské unii nebo mimo EU.</w:t>
      </w:r>
    </w:p>
    <w:p w14:paraId="545A2C52" w14:textId="77777777" w:rsidR="006277A4" w:rsidRPr="002946AA" w:rsidRDefault="006277A4" w:rsidP="006277A4">
      <w:pPr>
        <w:pStyle w:val="ListParagraph"/>
        <w:numPr>
          <w:ilvl w:val="0"/>
          <w:numId w:val="41"/>
        </w:numPr>
        <w:contextualSpacing w:val="0"/>
        <w:jc w:val="both"/>
        <w:rPr>
          <w:lang w:val="cs-CZ"/>
        </w:rPr>
      </w:pPr>
      <w:r w:rsidRPr="002946AA">
        <w:rPr>
          <w:lang w:val="cs-CZ"/>
        </w:rPr>
        <w:t>Akce pořádané skupinou Polpharma (v případech, kdy vznikly náklady na ubytování a/nebo cestování) s uvedením, zda akce proběhla v republice, Evropské unii nebo mimo EU.</w:t>
      </w:r>
    </w:p>
    <w:p w14:paraId="226330F0" w14:textId="77777777" w:rsidR="006277A4" w:rsidRPr="002946AA" w:rsidRDefault="006277A4" w:rsidP="006277A4">
      <w:pPr>
        <w:pStyle w:val="ListParagraph"/>
        <w:numPr>
          <w:ilvl w:val="0"/>
          <w:numId w:val="41"/>
        </w:numPr>
        <w:contextualSpacing w:val="0"/>
        <w:jc w:val="both"/>
        <w:rPr>
          <w:lang w:val="cs-CZ"/>
        </w:rPr>
      </w:pPr>
      <w:r w:rsidRPr="002946AA">
        <w:rPr>
          <w:lang w:val="cs-CZ"/>
        </w:rPr>
        <w:t>Návštěvy výrobních zařízení skupiny Polpharma (v případech, kdy byla návštěva spojená s náklady na ubytování a/nebo cestování)</w:t>
      </w:r>
    </w:p>
    <w:p w14:paraId="52593749" w14:textId="77777777" w:rsidR="006277A4" w:rsidRPr="002946AA" w:rsidRDefault="006277A4" w:rsidP="006277A4">
      <w:pPr>
        <w:pStyle w:val="ListParagraph"/>
        <w:ind w:left="0"/>
        <w:jc w:val="both"/>
        <w:rPr>
          <w:lang w:val="cs-CZ"/>
        </w:rPr>
      </w:pPr>
    </w:p>
    <w:p w14:paraId="43AACC07" w14:textId="77777777" w:rsidR="006277A4" w:rsidRPr="002946AA" w:rsidRDefault="006277A4" w:rsidP="006277A4">
      <w:pPr>
        <w:jc w:val="both"/>
        <w:rPr>
          <w:lang w:val="cs-CZ"/>
        </w:rPr>
      </w:pPr>
      <w:r w:rsidRPr="002946AA">
        <w:rPr>
          <w:lang w:val="cs-CZ"/>
        </w:rPr>
        <w:t>V souladu s platnými předpisy, v případech vyžadovaných zákonem, byly výhody pro odborníky ve zdravotnictví uvedeny v daňovém přiznání jako příjem daných odborníků.</w:t>
      </w:r>
    </w:p>
    <w:p w14:paraId="0A620096" w14:textId="77777777" w:rsidR="006277A4" w:rsidRPr="002946AA" w:rsidRDefault="006277A4" w:rsidP="006277A4">
      <w:pPr>
        <w:jc w:val="both"/>
        <w:rPr>
          <w:lang w:val="cs-CZ"/>
        </w:rPr>
      </w:pPr>
    </w:p>
    <w:p w14:paraId="6CBD3E60" w14:textId="77777777" w:rsidR="006277A4" w:rsidRPr="002946AA" w:rsidRDefault="006277A4" w:rsidP="006277A4">
      <w:pPr>
        <w:jc w:val="both"/>
        <w:rPr>
          <w:lang w:val="cs-CZ"/>
        </w:rPr>
      </w:pPr>
      <w:r w:rsidRPr="002946AA">
        <w:rPr>
          <w:lang w:val="cs-CZ"/>
        </w:rPr>
        <w:t>II. Služby poskytované zdravotnickým organizacím:</w:t>
      </w:r>
    </w:p>
    <w:p w14:paraId="7942E07A" w14:textId="4A748A20" w:rsidR="006277A4" w:rsidRPr="002946AA" w:rsidRDefault="006277A4" w:rsidP="006277A4">
      <w:pPr>
        <w:jc w:val="both"/>
        <w:rPr>
          <w:lang w:val="cs-CZ"/>
        </w:rPr>
      </w:pPr>
    </w:p>
    <w:p w14:paraId="14A42BA2" w14:textId="77777777" w:rsidR="006277A4" w:rsidRPr="002946AA" w:rsidRDefault="006277A4" w:rsidP="006277A4">
      <w:pPr>
        <w:pStyle w:val="ListParagraph"/>
        <w:ind w:left="0"/>
        <w:jc w:val="both"/>
        <w:rPr>
          <w:lang w:val="cs-CZ"/>
        </w:rPr>
      </w:pPr>
      <w:r w:rsidRPr="002946AA">
        <w:rPr>
          <w:lang w:val="cs-CZ"/>
        </w:rPr>
        <w:t xml:space="preserve">a) Peněžní převody pro zdravotnické organizace (odměny) za poskytnuté služby na základě smluv, včetně přednášek nebo čtení, odborné služby v rámci poradních skupiny, účastí v zájmových skupinách nebo jiné poradenské služby. Poplatky zaplacené v souvislosti s činnostmi výzkumu a vývoje nebo průzkumu trhu nejsou do zprávy zahrnuty. </w:t>
      </w:r>
    </w:p>
    <w:p w14:paraId="792A938E" w14:textId="77777777" w:rsidR="006277A4" w:rsidRPr="002946AA" w:rsidRDefault="006277A4" w:rsidP="006277A4">
      <w:pPr>
        <w:pStyle w:val="ListParagraph"/>
        <w:ind w:left="360"/>
        <w:jc w:val="both"/>
        <w:rPr>
          <w:lang w:val="cs-CZ"/>
        </w:rPr>
      </w:pPr>
    </w:p>
    <w:p w14:paraId="716BA725" w14:textId="77777777" w:rsidR="006277A4" w:rsidRPr="002946AA" w:rsidRDefault="006277A4" w:rsidP="006277A4">
      <w:pPr>
        <w:pStyle w:val="ListParagraph"/>
        <w:ind w:left="0"/>
        <w:jc w:val="both"/>
        <w:rPr>
          <w:lang w:val="cs-CZ"/>
        </w:rPr>
      </w:pPr>
      <w:r w:rsidRPr="002946AA">
        <w:rPr>
          <w:lang w:val="cs-CZ"/>
        </w:rPr>
        <w:lastRenderedPageBreak/>
        <w:t>b) Dary a vzdělávací granty převedené na zdravotnické organizace (včetně peněžních, věcných a produktových darů).</w:t>
      </w:r>
    </w:p>
    <w:p w14:paraId="49F81A52" w14:textId="77777777" w:rsidR="006277A4" w:rsidRPr="002946AA" w:rsidRDefault="006277A4" w:rsidP="006277A4">
      <w:pPr>
        <w:pStyle w:val="ListParagraph"/>
        <w:ind w:left="360"/>
        <w:jc w:val="both"/>
        <w:rPr>
          <w:lang w:val="cs-CZ"/>
        </w:rPr>
      </w:pPr>
    </w:p>
    <w:p w14:paraId="4E169A93" w14:textId="77777777" w:rsidR="006277A4" w:rsidRPr="002946AA" w:rsidRDefault="006277A4" w:rsidP="006277A4">
      <w:pPr>
        <w:pStyle w:val="ListParagraph"/>
        <w:ind w:left="0"/>
        <w:jc w:val="both"/>
        <w:rPr>
          <w:lang w:val="cs-CZ"/>
        </w:rPr>
      </w:pPr>
      <w:r w:rsidRPr="002946AA">
        <w:rPr>
          <w:lang w:val="cs-CZ"/>
        </w:rPr>
        <w:t>III. Služby poskytované pacientským organizacím:</w:t>
      </w:r>
    </w:p>
    <w:p w14:paraId="084E3212" w14:textId="24D616F0" w:rsidR="006277A4" w:rsidRPr="002946AA" w:rsidRDefault="006277A4" w:rsidP="002946AA">
      <w:pPr>
        <w:pStyle w:val="ListParagraph"/>
        <w:ind w:left="0"/>
        <w:jc w:val="both"/>
        <w:rPr>
          <w:lang w:val="cs-CZ"/>
        </w:rPr>
      </w:pPr>
      <w:r w:rsidRPr="002946AA">
        <w:rPr>
          <w:lang w:val="cs-CZ"/>
        </w:rPr>
        <w:t>a) Sponzorování aktivit pacientských organizací (včetně darů: peněžních, věcných i produktových) s uvedením hodnoty a účelu převodu.</w:t>
      </w:r>
    </w:p>
    <w:p w14:paraId="3AE39D21" w14:textId="77777777" w:rsidR="006277A4" w:rsidRPr="002946AA" w:rsidRDefault="006277A4" w:rsidP="006277A4">
      <w:pPr>
        <w:jc w:val="both"/>
        <w:rPr>
          <w:lang w:val="cs-CZ"/>
        </w:rPr>
      </w:pPr>
    </w:p>
    <w:p w14:paraId="490FC47E" w14:textId="0EAA9F4A" w:rsidR="006277A4" w:rsidRPr="002946AA" w:rsidRDefault="006277A4" w:rsidP="002946AA">
      <w:pPr>
        <w:pStyle w:val="Heading1"/>
        <w:numPr>
          <w:ilvl w:val="0"/>
          <w:numId w:val="37"/>
        </w:numPr>
        <w:rPr>
          <w:rFonts w:cs="Times New Roman"/>
          <w:lang w:val="cs-CZ"/>
        </w:rPr>
      </w:pPr>
      <w:r w:rsidRPr="002946AA">
        <w:rPr>
          <w:lang w:val="cs-CZ"/>
        </w:rPr>
        <w:t>Výše převodů</w:t>
      </w:r>
    </w:p>
    <w:p w14:paraId="7CF1F6E1" w14:textId="77777777" w:rsidR="006277A4" w:rsidRPr="002946AA" w:rsidRDefault="006277A4" w:rsidP="006277A4">
      <w:pPr>
        <w:jc w:val="both"/>
        <w:rPr>
          <w:lang w:val="cs-CZ"/>
        </w:rPr>
      </w:pPr>
    </w:p>
    <w:p w14:paraId="6998FF29" w14:textId="77777777" w:rsidR="006277A4" w:rsidRPr="002946AA" w:rsidRDefault="006277A4" w:rsidP="006277A4">
      <w:pPr>
        <w:pStyle w:val="ListParagraph"/>
        <w:ind w:left="0"/>
        <w:jc w:val="both"/>
        <w:rPr>
          <w:lang w:val="cs-CZ"/>
        </w:rPr>
      </w:pPr>
      <w:r w:rsidRPr="002946AA">
        <w:rPr>
          <w:lang w:val="cs-CZ"/>
        </w:rPr>
        <w:t>a) Výše příspěvků jsou uvedeny v českých korunách. V případech, kdy byly převody uskutečněny v cizích měnách, byla jejich hodnota převedena na české koruny dle směnného kurzu České národní banky ze dne uskutečnění převodu.</w:t>
      </w:r>
    </w:p>
    <w:p w14:paraId="2D81B79D" w14:textId="77777777" w:rsidR="006277A4" w:rsidRPr="002946AA" w:rsidRDefault="006277A4" w:rsidP="006277A4">
      <w:pPr>
        <w:pStyle w:val="ListParagraph"/>
        <w:ind w:left="0"/>
        <w:jc w:val="both"/>
        <w:rPr>
          <w:lang w:val="cs-CZ"/>
        </w:rPr>
      </w:pPr>
      <w:r w:rsidRPr="002946AA">
        <w:rPr>
          <w:lang w:val="cs-CZ"/>
        </w:rPr>
        <w:t>b) Převody jsou ve zprávě o transparentnosti uváděny v čistých částkách bez DPH.</w:t>
      </w:r>
    </w:p>
    <w:p w14:paraId="646DD534" w14:textId="77777777" w:rsidR="006277A4" w:rsidRPr="002946AA" w:rsidRDefault="006277A4" w:rsidP="006277A4">
      <w:pPr>
        <w:pStyle w:val="ListParagraph"/>
        <w:ind w:left="0"/>
        <w:jc w:val="both"/>
        <w:rPr>
          <w:lang w:val="cs-CZ"/>
        </w:rPr>
      </w:pPr>
      <w:r w:rsidRPr="002946AA">
        <w:rPr>
          <w:lang w:val="cs-CZ"/>
        </w:rPr>
        <w:t xml:space="preserve">c) Tam, kde není možné hodnotu převodu uvést, např. tam, kde je daň za převod vybírána u zdroje, je hodnota převodu uvedena spolu s výší daně. </w:t>
      </w:r>
    </w:p>
    <w:p w14:paraId="64991D8E" w14:textId="77777777" w:rsidR="006277A4" w:rsidRPr="002946AA" w:rsidRDefault="006277A4" w:rsidP="006277A4">
      <w:pPr>
        <w:pStyle w:val="ListParagraph"/>
        <w:ind w:left="0"/>
        <w:jc w:val="both"/>
        <w:rPr>
          <w:lang w:val="cs-CZ"/>
        </w:rPr>
      </w:pPr>
      <w:r w:rsidRPr="002946AA">
        <w:rPr>
          <w:lang w:val="cs-CZ"/>
        </w:rPr>
        <w:t>d) Věcné a produktové dary jsou uváděny v maloobchodních tržních hodnotách. V případě věcných darů je uvedena pořizovací cena (bez DPH).</w:t>
      </w:r>
    </w:p>
    <w:p w14:paraId="6F9110BB" w14:textId="443AC6DC" w:rsidR="006277A4" w:rsidRPr="002946AA" w:rsidRDefault="006277A4" w:rsidP="002946AA">
      <w:pPr>
        <w:pStyle w:val="ListParagraph"/>
        <w:ind w:left="0"/>
        <w:jc w:val="both"/>
        <w:rPr>
          <w:lang w:val="cs-CZ"/>
        </w:rPr>
      </w:pPr>
      <w:r w:rsidRPr="002946AA">
        <w:rPr>
          <w:lang w:val="cs-CZ"/>
        </w:rPr>
        <w:t>e) Hodnoty převodů poskytnutých na základě dlouhodobých smluv jsou ve zprávě o transparentnosti uvedeny v částkách přidělených pro daný kalendářní rok.</w:t>
      </w:r>
    </w:p>
    <w:p w14:paraId="2B3BC0B5" w14:textId="77777777" w:rsidR="006277A4" w:rsidRPr="002946AA" w:rsidRDefault="006277A4" w:rsidP="006277A4">
      <w:pPr>
        <w:jc w:val="both"/>
        <w:rPr>
          <w:lang w:val="cs-CZ"/>
        </w:rPr>
      </w:pPr>
    </w:p>
    <w:p w14:paraId="2E5CB373" w14:textId="4096FFAE" w:rsidR="006277A4" w:rsidRPr="002946AA" w:rsidRDefault="006277A4" w:rsidP="002946AA">
      <w:pPr>
        <w:pStyle w:val="Heading1"/>
        <w:numPr>
          <w:ilvl w:val="0"/>
          <w:numId w:val="37"/>
        </w:numPr>
        <w:rPr>
          <w:rFonts w:cs="Times New Roman"/>
          <w:lang w:val="cs-CZ"/>
        </w:rPr>
      </w:pPr>
      <w:r w:rsidRPr="002946AA">
        <w:rPr>
          <w:lang w:val="cs-CZ"/>
        </w:rPr>
        <w:t>Data uskutečnění převodů</w:t>
      </w:r>
    </w:p>
    <w:p w14:paraId="355D187F" w14:textId="77777777" w:rsidR="006277A4" w:rsidRPr="002946AA" w:rsidRDefault="006277A4" w:rsidP="006277A4">
      <w:pPr>
        <w:jc w:val="both"/>
        <w:rPr>
          <w:lang w:val="cs-CZ"/>
        </w:rPr>
      </w:pPr>
    </w:p>
    <w:p w14:paraId="4F81922F" w14:textId="77777777" w:rsidR="006277A4" w:rsidRPr="002946AA" w:rsidRDefault="006277A4" w:rsidP="006277A4">
      <w:pPr>
        <w:pStyle w:val="ListParagraph"/>
        <w:numPr>
          <w:ilvl w:val="0"/>
          <w:numId w:val="42"/>
        </w:numPr>
        <w:spacing w:after="160"/>
        <w:contextualSpacing w:val="0"/>
        <w:jc w:val="both"/>
        <w:rPr>
          <w:lang w:val="cs-CZ"/>
        </w:rPr>
      </w:pPr>
      <w:r w:rsidRPr="002946AA">
        <w:rPr>
          <w:lang w:val="cs-CZ"/>
        </w:rPr>
        <w:t>V případě poskytování služeb nebo udělování vzdělávacích grantů či peněžních dotací se datum platby (bankovní převod) považuje za den převodu. V tomto případě je datum skutečného poskytnutí služby (např. přednášky) nebo využití grantu či dotace nepodstatné.</w:t>
      </w:r>
    </w:p>
    <w:p w14:paraId="38D1EAF1" w14:textId="77777777" w:rsidR="006277A4" w:rsidRPr="002946AA" w:rsidRDefault="006277A4" w:rsidP="006277A4">
      <w:pPr>
        <w:pStyle w:val="ListParagraph"/>
        <w:numPr>
          <w:ilvl w:val="0"/>
          <w:numId w:val="42"/>
        </w:numPr>
        <w:spacing w:after="160"/>
        <w:contextualSpacing w:val="0"/>
        <w:jc w:val="both"/>
        <w:rPr>
          <w:lang w:val="cs-CZ"/>
        </w:rPr>
      </w:pPr>
      <w:r w:rsidRPr="002946AA">
        <w:rPr>
          <w:lang w:val="cs-CZ"/>
        </w:rPr>
        <w:t>V případě produktových nebo věcných darů se za datum převodu považuje datum z předávacího protokolu.</w:t>
      </w:r>
    </w:p>
    <w:p w14:paraId="682EFF88" w14:textId="77777777" w:rsidR="006277A4" w:rsidRPr="002946AA" w:rsidRDefault="006277A4" w:rsidP="006277A4">
      <w:pPr>
        <w:pStyle w:val="ListParagraph"/>
        <w:numPr>
          <w:ilvl w:val="0"/>
          <w:numId w:val="42"/>
        </w:numPr>
        <w:spacing w:after="160"/>
        <w:contextualSpacing w:val="0"/>
        <w:jc w:val="both"/>
        <w:rPr>
          <w:lang w:val="cs-CZ"/>
        </w:rPr>
      </w:pPr>
      <w:r w:rsidRPr="002946AA">
        <w:rPr>
          <w:lang w:val="cs-CZ"/>
        </w:rPr>
        <w:t>V případě jiných typů převodů, např. sponzorování vzdělávacích/vědeckých akcí se za datum převodu považuje den zahájení akce, na které zastupující pobočka sponzorovala účast odborníků ve zdravotnictví.</w:t>
      </w:r>
    </w:p>
    <w:p w14:paraId="73E3D6BF" w14:textId="77777777" w:rsidR="006277A4" w:rsidRPr="002946AA" w:rsidRDefault="006277A4" w:rsidP="006277A4">
      <w:pPr>
        <w:jc w:val="both"/>
        <w:rPr>
          <w:lang w:val="cs-CZ"/>
        </w:rPr>
      </w:pPr>
    </w:p>
    <w:p w14:paraId="50D8A2D0" w14:textId="226BB6D9" w:rsidR="002946AA" w:rsidRPr="002946AA" w:rsidRDefault="002946AA" w:rsidP="002946AA">
      <w:pPr>
        <w:pStyle w:val="Heading1"/>
        <w:numPr>
          <w:ilvl w:val="0"/>
          <w:numId w:val="37"/>
        </w:numPr>
        <w:rPr>
          <w:lang w:val="cs-CZ"/>
        </w:rPr>
      </w:pPr>
      <w:r w:rsidRPr="002946AA">
        <w:rPr>
          <w:lang w:val="cs-CZ"/>
        </w:rPr>
        <w:t>Ochrana osobních údajů</w:t>
      </w:r>
    </w:p>
    <w:p w14:paraId="21EAE912" w14:textId="77777777" w:rsidR="002946AA" w:rsidRPr="002946AA" w:rsidRDefault="002946AA" w:rsidP="002946AA">
      <w:pPr>
        <w:jc w:val="both"/>
        <w:rPr>
          <w:lang w:val="cs-CZ"/>
        </w:rPr>
      </w:pPr>
    </w:p>
    <w:p w14:paraId="4BFC1368" w14:textId="77777777" w:rsidR="002946AA" w:rsidRPr="002946AA" w:rsidRDefault="002946AA" w:rsidP="002946AA">
      <w:pPr>
        <w:spacing w:after="120"/>
        <w:jc w:val="both"/>
        <w:rPr>
          <w:lang w:val="cs-CZ"/>
        </w:rPr>
      </w:pPr>
      <w:r w:rsidRPr="002946AA">
        <w:rPr>
          <w:lang w:val="cs-CZ"/>
        </w:rPr>
        <w:t xml:space="preserve">Dle bodu 7.7 Kodexu Medicines for Europe jsou subjekty při zveřejňování zprávy o transparentnosti povinny postupovat v souladu s platnými právními předpisy o ochraně osobních údajů. </w:t>
      </w:r>
    </w:p>
    <w:p w14:paraId="20815BA5" w14:textId="77777777" w:rsidR="002946AA" w:rsidRPr="002946AA" w:rsidRDefault="002946AA" w:rsidP="002946AA">
      <w:pPr>
        <w:spacing w:after="120"/>
        <w:jc w:val="both"/>
        <w:rPr>
          <w:lang w:val="cs-CZ"/>
        </w:rPr>
      </w:pPr>
      <w:r w:rsidRPr="002946AA">
        <w:rPr>
          <w:lang w:val="cs-CZ"/>
        </w:rPr>
        <w:t xml:space="preserve">Tyto předpisy vyžadují udělení souhlasu ze strany daných odborníků ve zdravotnictví se zveřejněním jejich osobních údajů ve zprávě o transparentnosti. </w:t>
      </w:r>
    </w:p>
    <w:p w14:paraId="1DA57AC5" w14:textId="77777777" w:rsidR="002946AA" w:rsidRPr="002946AA" w:rsidRDefault="002946AA" w:rsidP="002946AA">
      <w:pPr>
        <w:jc w:val="both"/>
        <w:rPr>
          <w:lang w:val="cs-CZ"/>
        </w:rPr>
      </w:pPr>
      <w:r w:rsidRPr="002946AA">
        <w:rPr>
          <w:lang w:val="cs-CZ"/>
        </w:rPr>
        <w:t>Souhlas odborníka je závazný, pokud je:</w:t>
      </w:r>
    </w:p>
    <w:p w14:paraId="7063A963" w14:textId="77777777" w:rsidR="002946AA" w:rsidRPr="002946AA" w:rsidRDefault="002946AA" w:rsidP="002946AA">
      <w:pPr>
        <w:ind w:left="709"/>
        <w:jc w:val="both"/>
        <w:rPr>
          <w:lang w:val="cs-CZ"/>
        </w:rPr>
      </w:pPr>
      <w:r w:rsidRPr="002946AA">
        <w:rPr>
          <w:lang w:val="cs-CZ"/>
        </w:rPr>
        <w:t>• udělen dobrovolně</w:t>
      </w:r>
    </w:p>
    <w:p w14:paraId="3A66224B" w14:textId="77777777" w:rsidR="002946AA" w:rsidRPr="002946AA" w:rsidRDefault="002946AA" w:rsidP="002946AA">
      <w:pPr>
        <w:ind w:left="709"/>
        <w:jc w:val="both"/>
        <w:rPr>
          <w:lang w:val="cs-CZ"/>
        </w:rPr>
      </w:pPr>
      <w:r w:rsidRPr="002946AA">
        <w:rPr>
          <w:lang w:val="cs-CZ"/>
        </w:rPr>
        <w:t>• konkrétní</w:t>
      </w:r>
    </w:p>
    <w:p w14:paraId="7B3E5D4D" w14:textId="77777777" w:rsidR="002946AA" w:rsidRPr="002946AA" w:rsidRDefault="002946AA" w:rsidP="002946AA">
      <w:pPr>
        <w:ind w:left="709"/>
        <w:jc w:val="both"/>
        <w:rPr>
          <w:lang w:val="cs-CZ"/>
        </w:rPr>
      </w:pPr>
      <w:r w:rsidRPr="002946AA">
        <w:rPr>
          <w:lang w:val="cs-CZ"/>
        </w:rPr>
        <w:t>• jednoznačný</w:t>
      </w:r>
    </w:p>
    <w:p w14:paraId="228E4CCF" w14:textId="77777777" w:rsidR="002946AA" w:rsidRPr="002946AA" w:rsidRDefault="002946AA" w:rsidP="002946AA">
      <w:pPr>
        <w:ind w:left="709"/>
        <w:jc w:val="both"/>
        <w:rPr>
          <w:lang w:val="cs-CZ"/>
        </w:rPr>
      </w:pPr>
      <w:r w:rsidRPr="002946AA">
        <w:rPr>
          <w:lang w:val="cs-CZ"/>
        </w:rPr>
        <w:t>• výsledkem informovaného rozhodnutí</w:t>
      </w:r>
    </w:p>
    <w:p w14:paraId="48256229" w14:textId="77777777" w:rsidR="002946AA" w:rsidRPr="002946AA" w:rsidRDefault="002946AA" w:rsidP="002946AA">
      <w:pPr>
        <w:spacing w:after="120"/>
        <w:jc w:val="both"/>
        <w:rPr>
          <w:lang w:val="cs-CZ"/>
        </w:rPr>
      </w:pPr>
    </w:p>
    <w:p w14:paraId="5D33AB3D" w14:textId="77777777" w:rsidR="002946AA" w:rsidRPr="002946AA" w:rsidRDefault="002946AA" w:rsidP="002946AA">
      <w:pPr>
        <w:spacing w:after="120"/>
        <w:jc w:val="both"/>
        <w:rPr>
          <w:lang w:val="cs-CZ"/>
        </w:rPr>
      </w:pPr>
      <w:r w:rsidRPr="002946AA">
        <w:rPr>
          <w:lang w:val="cs-CZ"/>
        </w:rPr>
        <w:t>Vzhledem k tomu, že souhlas jednotlivců je základem publikace, odborníkům náleží právo na odmítnutí zveřejnění jejich osobních informací a právo na opravu chybných informací či odstranění jejich osobních údajů.</w:t>
      </w:r>
    </w:p>
    <w:p w14:paraId="223D3607" w14:textId="77777777" w:rsidR="002946AA" w:rsidRPr="002946AA" w:rsidRDefault="002946AA" w:rsidP="002946AA">
      <w:pPr>
        <w:spacing w:after="120"/>
        <w:jc w:val="both"/>
        <w:rPr>
          <w:lang w:val="cs-CZ"/>
        </w:rPr>
      </w:pPr>
      <w:r w:rsidRPr="002946AA">
        <w:rPr>
          <w:lang w:val="cs-CZ"/>
        </w:rPr>
        <w:t>Hodnotné převody pro odborníky ve zdravotnictví, pro které byla povinnost splněna a kteří souhlasili se zveřejněním jejich osobních údajů, byly uvedeny ve zprávě o transparentnosti pod jmény daných odborníků. Hodnotné převody pro odborníky ve zdravotnictví, pro které byla povinnost splněna a kteří se zveřejněním jejich osobních údajů nesouhlasili, byly uvedeny ve zprávě o transparentnosti v souhrnné podobě.</w:t>
      </w:r>
    </w:p>
    <w:p w14:paraId="78172E49" w14:textId="77777777" w:rsidR="002946AA" w:rsidRDefault="002946AA" w:rsidP="002946AA">
      <w:pPr>
        <w:jc w:val="both"/>
        <w:rPr>
          <w:rFonts w:ascii="Calibri Light" w:hAnsi="Calibri Light" w:cs="Calibri Light"/>
          <w:b/>
          <w:bCs/>
          <w:color w:val="355398"/>
          <w:sz w:val="30"/>
          <w:szCs w:val="30"/>
          <w:lang w:val="cs-CZ"/>
        </w:rPr>
      </w:pPr>
    </w:p>
    <w:p w14:paraId="367723EF" w14:textId="1DEBBF50" w:rsidR="002946AA" w:rsidRPr="002946AA" w:rsidRDefault="002946AA" w:rsidP="002946AA">
      <w:pPr>
        <w:jc w:val="both"/>
        <w:rPr>
          <w:rFonts w:ascii="Calibri Light" w:hAnsi="Calibri Light" w:cs="Calibri Light"/>
          <w:b/>
          <w:bCs/>
          <w:color w:val="355398"/>
          <w:sz w:val="30"/>
          <w:szCs w:val="30"/>
          <w:lang w:val="cs-CZ"/>
        </w:rPr>
      </w:pPr>
      <w:r w:rsidRPr="002946AA">
        <w:rPr>
          <w:rFonts w:ascii="Calibri Light" w:hAnsi="Calibri Light" w:cs="Calibri Light"/>
          <w:b/>
          <w:bCs/>
          <w:color w:val="355398"/>
          <w:sz w:val="30"/>
          <w:szCs w:val="30"/>
          <w:lang w:val="cs-CZ"/>
        </w:rPr>
        <w:t xml:space="preserve">7.1. </w:t>
      </w:r>
      <w:r w:rsidRPr="002946AA">
        <w:rPr>
          <w:rFonts w:ascii="Calibri Light" w:hAnsi="Calibri Light" w:cs="Calibri Light"/>
          <w:b/>
          <w:bCs/>
          <w:color w:val="355398"/>
          <w:sz w:val="30"/>
          <w:szCs w:val="30"/>
          <w:lang w:val="cs-CZ"/>
        </w:rPr>
        <w:tab/>
        <w:t>Souhlas s individuálním zveřejněním osobních údajů odborníků ve zdravotnictví</w:t>
      </w:r>
    </w:p>
    <w:p w14:paraId="13AA663D" w14:textId="77777777" w:rsidR="002946AA" w:rsidRPr="002946AA" w:rsidRDefault="002946AA" w:rsidP="002946AA">
      <w:pPr>
        <w:spacing w:after="160"/>
        <w:jc w:val="both"/>
        <w:rPr>
          <w:sz w:val="24"/>
          <w:szCs w:val="24"/>
          <w:lang w:val="cs-CZ"/>
        </w:rPr>
      </w:pPr>
    </w:p>
    <w:p w14:paraId="0B20E08B" w14:textId="2DFA1D72" w:rsidR="002946AA" w:rsidRPr="002946AA" w:rsidRDefault="002946AA" w:rsidP="002946AA">
      <w:pPr>
        <w:jc w:val="both"/>
        <w:rPr>
          <w:lang w:val="cs-CZ"/>
        </w:rPr>
      </w:pPr>
      <w:r w:rsidRPr="002946AA">
        <w:rPr>
          <w:lang w:val="cs-CZ"/>
        </w:rPr>
        <w:t>Souhlasy se zveřejněním osobních údajů odborníků ve zdravotnictví ve zprávě o transparentnosti byly získány na konci vykazovacího roku, tzn. souhlasy se zveřejněním údajů o hodnotných převodech pro odborníky ve zdravotnictví za rok 202</w:t>
      </w:r>
      <w:r w:rsidR="00D12286">
        <w:rPr>
          <w:lang w:val="cs-CZ"/>
        </w:rPr>
        <w:t>3</w:t>
      </w:r>
      <w:r w:rsidRPr="002946AA">
        <w:rPr>
          <w:lang w:val="cs-CZ"/>
        </w:rPr>
        <w:t xml:space="preserve"> byly získány na začátku roku 202</w:t>
      </w:r>
      <w:r w:rsidR="00D12286">
        <w:rPr>
          <w:lang w:val="cs-CZ"/>
        </w:rPr>
        <w:t>4</w:t>
      </w:r>
      <w:r w:rsidRPr="002946AA">
        <w:rPr>
          <w:lang w:val="cs-CZ"/>
        </w:rPr>
        <w:t>.</w:t>
      </w:r>
    </w:p>
    <w:p w14:paraId="0752F8AF" w14:textId="77777777" w:rsidR="002946AA" w:rsidRPr="002946AA" w:rsidRDefault="002946AA" w:rsidP="002946AA">
      <w:pPr>
        <w:jc w:val="both"/>
        <w:rPr>
          <w:lang w:val="cs-CZ"/>
        </w:rPr>
      </w:pPr>
    </w:p>
    <w:p w14:paraId="151B104B" w14:textId="651422CA" w:rsidR="002946AA" w:rsidRPr="002946AA" w:rsidRDefault="002946AA" w:rsidP="002946AA">
      <w:pPr>
        <w:jc w:val="both"/>
        <w:rPr>
          <w:lang w:val="cs-CZ"/>
        </w:rPr>
      </w:pPr>
      <w:r w:rsidRPr="002946AA">
        <w:rPr>
          <w:lang w:val="cs-CZ"/>
        </w:rPr>
        <w:t xml:space="preserve">Formulář o souhlasu obsahoval všechny převody podléhající hlášení o převodech pro odborníky ve zdravotnictví za rok </w:t>
      </w:r>
      <w:r w:rsidR="00B47358">
        <w:rPr>
          <w:lang w:val="cs-CZ"/>
        </w:rPr>
        <w:t>2023</w:t>
      </w:r>
      <w:r w:rsidRPr="002946AA">
        <w:rPr>
          <w:lang w:val="cs-CZ"/>
        </w:rPr>
        <w:t>. Souhlas nebo nesouhlas pokrýval všechny provedené převody, tzn. odborníci ve zdravotnictví neměli možnost udělovat souhlas se zveřejněním jen některých převodů.</w:t>
      </w:r>
    </w:p>
    <w:p w14:paraId="4A4CC1FF" w14:textId="77777777" w:rsidR="002946AA" w:rsidRPr="002946AA" w:rsidRDefault="002946AA" w:rsidP="002946AA">
      <w:pPr>
        <w:jc w:val="both"/>
        <w:rPr>
          <w:lang w:val="cs-CZ"/>
        </w:rPr>
      </w:pPr>
    </w:p>
    <w:p w14:paraId="7DBB28AD" w14:textId="77777777" w:rsidR="002946AA" w:rsidRPr="002946AA" w:rsidRDefault="002946AA" w:rsidP="002946AA">
      <w:pPr>
        <w:jc w:val="both"/>
        <w:rPr>
          <w:lang w:val="cs-CZ"/>
        </w:rPr>
      </w:pPr>
      <w:r w:rsidRPr="002946AA">
        <w:rPr>
          <w:lang w:val="cs-CZ"/>
        </w:rPr>
        <w:t>Pokud odborník nesouhlasil se zveřejněním informací o převodech poskytnutých jemu zastupující pobočkou ZF Polpharma S.A. pro Českou republiku, byly dané údaje zveřejněny v souhrnné podobě (anonymní statistická data). Zastupující pobočka ZF Polpharma S.A. pro Českou republiku poskytla informace o počtu odborníků, kteří nesouhlasili ze zveřejnění jejich osobních údajů.</w:t>
      </w:r>
    </w:p>
    <w:p w14:paraId="2B925764" w14:textId="3DAD8D0B" w:rsidR="00DA6C49" w:rsidRPr="002946AA" w:rsidRDefault="00DA6C49">
      <w:pPr>
        <w:spacing w:after="160"/>
        <w:rPr>
          <w:lang w:val="cs-CZ"/>
        </w:rPr>
      </w:pPr>
    </w:p>
    <w:p w14:paraId="57404012" w14:textId="77777777" w:rsidR="002946AA" w:rsidRPr="002946AA" w:rsidRDefault="002946AA" w:rsidP="002946AA">
      <w:pPr>
        <w:jc w:val="both"/>
        <w:rPr>
          <w:rFonts w:ascii="Calibri Light" w:hAnsi="Calibri Light" w:cs="Calibri Light"/>
          <w:b/>
          <w:bCs/>
          <w:color w:val="355398"/>
          <w:sz w:val="30"/>
          <w:szCs w:val="30"/>
          <w:lang w:val="cs-CZ"/>
        </w:rPr>
      </w:pPr>
      <w:r w:rsidRPr="002946AA">
        <w:rPr>
          <w:rFonts w:ascii="Calibri Light" w:hAnsi="Calibri Light" w:cs="Calibri Light"/>
          <w:b/>
          <w:bCs/>
          <w:color w:val="355398"/>
          <w:sz w:val="30"/>
          <w:szCs w:val="30"/>
          <w:lang w:val="cs-CZ"/>
        </w:rPr>
        <w:t>7.2.</w:t>
      </w:r>
      <w:r w:rsidRPr="002946AA">
        <w:rPr>
          <w:rFonts w:ascii="Calibri Light" w:hAnsi="Calibri Light" w:cs="Calibri Light"/>
          <w:b/>
          <w:bCs/>
          <w:color w:val="355398"/>
          <w:sz w:val="30"/>
          <w:szCs w:val="30"/>
          <w:lang w:val="cs-CZ"/>
        </w:rPr>
        <w:tab/>
        <w:t>Odmítnutí a odvolání souhlasu</w:t>
      </w:r>
    </w:p>
    <w:p w14:paraId="56E6C6D5" w14:textId="77777777" w:rsidR="002946AA" w:rsidRPr="002946AA" w:rsidRDefault="002946AA" w:rsidP="002946AA">
      <w:pPr>
        <w:jc w:val="both"/>
        <w:rPr>
          <w:lang w:val="cs-CZ"/>
        </w:rPr>
      </w:pPr>
    </w:p>
    <w:p w14:paraId="6E66C07A" w14:textId="77777777" w:rsidR="002946AA" w:rsidRPr="002946AA" w:rsidRDefault="002946AA" w:rsidP="002946AA">
      <w:pPr>
        <w:spacing w:after="240"/>
        <w:jc w:val="both"/>
        <w:rPr>
          <w:color w:val="000000"/>
          <w:lang w:val="cs-CZ"/>
        </w:rPr>
      </w:pPr>
      <w:r w:rsidRPr="002946AA">
        <w:rPr>
          <w:lang w:val="cs-CZ"/>
        </w:rPr>
        <w:t xml:space="preserve">Pokud odborník ve zdravotnictví odmítl udělit souhlas se zveřejněním údajů o převodu jemu poskytnutému od zastupující pobočky ZF Polpharma S.A. pro Českou republiku, byly informace o takových převodech uvedeny v souhrnné podobě bez uvedení jména daného odborníka. </w:t>
      </w:r>
    </w:p>
    <w:p w14:paraId="76F3061F" w14:textId="77777777" w:rsidR="002946AA" w:rsidRPr="002946AA" w:rsidRDefault="002946AA" w:rsidP="002946AA">
      <w:pPr>
        <w:spacing w:after="240"/>
        <w:jc w:val="both"/>
        <w:rPr>
          <w:color w:val="000000"/>
          <w:lang w:val="cs-CZ"/>
        </w:rPr>
      </w:pPr>
      <w:r w:rsidRPr="002946AA">
        <w:rPr>
          <w:lang w:val="cs-CZ"/>
        </w:rPr>
        <w:t xml:space="preserve">Zastupující pobočka ZF Polpharma S.A. pro Českou Republiku respektuje práva osob s ohledem na jejich osobní údaje a pokud se odborník ve zdravotnictví rozhodne odvolat svůj souhlas se zveřejněním jeho osobních údajů, je zastupující pobočka ZF Polpharma S.A. pro Českou republiku povinna údaje daného odborníka ze zprávy o transparentnosti bez prodlení odstranit.  </w:t>
      </w:r>
    </w:p>
    <w:p w14:paraId="643ED290" w14:textId="77777777" w:rsidR="002946AA" w:rsidRPr="002946AA" w:rsidRDefault="002946AA" w:rsidP="002946AA">
      <w:pPr>
        <w:spacing w:after="240"/>
        <w:jc w:val="both"/>
        <w:rPr>
          <w:color w:val="000000"/>
          <w:lang w:val="cs-CZ"/>
        </w:rPr>
      </w:pPr>
      <w:r w:rsidRPr="002946AA">
        <w:rPr>
          <w:lang w:val="cs-CZ"/>
        </w:rPr>
        <w:t>Pokud byl souhlas odvolán před zveřejněním údajů, musí zastupující pobočka ZF Polpharma S.A. pro Českou republiku zajistit, aby byly informace týkající se hodnotného převodu pro daného odborníka za hlášené období zveřejněny v souhrnné podobě.</w:t>
      </w:r>
    </w:p>
    <w:p w14:paraId="5920CF87" w14:textId="77777777" w:rsidR="002946AA" w:rsidRPr="002946AA" w:rsidRDefault="002946AA" w:rsidP="002946AA">
      <w:pPr>
        <w:spacing w:after="240"/>
        <w:jc w:val="both"/>
        <w:rPr>
          <w:color w:val="000000"/>
          <w:lang w:val="cs-CZ"/>
        </w:rPr>
      </w:pPr>
      <w:r w:rsidRPr="002946AA">
        <w:rPr>
          <w:lang w:val="cs-CZ"/>
        </w:rPr>
        <w:t>V případě odvolání souhlasu po zveřejnění zprávy o transparentnosti, je zastupující pobočka ZF Polpharma S.A. pro Českou republiku povinna zprávu o transparentnosti odpovídajícím způsobem změnit. V takovém případě zastupující pobočka ZF Polpharma S.A. pro Českou republiku nenese odpovědnost za údaje zveřejněné ve zprávě o transparentnosti před tím, než daný odborník stáhl svůj souhlas s jejich zveřejněním.</w:t>
      </w:r>
    </w:p>
    <w:p w14:paraId="5AC6597D" w14:textId="4D1CE2E6" w:rsidR="002946AA" w:rsidRPr="002946AA" w:rsidRDefault="002946AA" w:rsidP="002946AA">
      <w:pPr>
        <w:spacing w:after="240"/>
        <w:jc w:val="both"/>
        <w:rPr>
          <w:lang w:val="cs-CZ"/>
        </w:rPr>
      </w:pPr>
      <w:r w:rsidRPr="002946AA">
        <w:rPr>
          <w:lang w:val="cs-CZ"/>
        </w:rPr>
        <w:lastRenderedPageBreak/>
        <w:t>Odmítnutí souhlasu nebo jeho pozdější stažení nemají vliv na spolupráci mezi odborníkem ve zdravotnictví a zastupující pobočkou ZF Polpharma S.A. pro Českou republiku.</w:t>
      </w:r>
    </w:p>
    <w:p w14:paraId="683976EE" w14:textId="77777777" w:rsidR="002946AA" w:rsidRPr="002946AA" w:rsidRDefault="002946AA" w:rsidP="002946AA">
      <w:pPr>
        <w:spacing w:after="240"/>
        <w:jc w:val="both"/>
        <w:rPr>
          <w:lang w:val="cs-CZ"/>
        </w:rPr>
      </w:pPr>
    </w:p>
    <w:p w14:paraId="36E31838" w14:textId="1CD0F7B6" w:rsidR="002946AA" w:rsidRPr="002946AA" w:rsidRDefault="002946AA" w:rsidP="002946AA">
      <w:pPr>
        <w:pStyle w:val="Heading1"/>
        <w:numPr>
          <w:ilvl w:val="0"/>
          <w:numId w:val="37"/>
        </w:numPr>
        <w:rPr>
          <w:rFonts w:cs="Times New Roman"/>
          <w:lang w:val="cs-CZ"/>
        </w:rPr>
      </w:pPr>
      <w:r w:rsidRPr="002946AA">
        <w:rPr>
          <w:lang w:val="cs-CZ"/>
        </w:rPr>
        <w:t>Publikace údajů</w:t>
      </w:r>
    </w:p>
    <w:p w14:paraId="4124F9B4" w14:textId="77777777" w:rsidR="002946AA" w:rsidRPr="002946AA" w:rsidRDefault="002946AA" w:rsidP="002946AA">
      <w:pPr>
        <w:spacing w:line="240" w:lineRule="auto"/>
        <w:jc w:val="both"/>
        <w:rPr>
          <w:lang w:val="cs-CZ"/>
        </w:rPr>
      </w:pPr>
    </w:p>
    <w:p w14:paraId="428C54AB" w14:textId="77777777" w:rsidR="002946AA" w:rsidRPr="002946AA" w:rsidRDefault="002946AA" w:rsidP="002946AA">
      <w:pPr>
        <w:pStyle w:val="Default"/>
        <w:jc w:val="both"/>
        <w:rPr>
          <w:sz w:val="22"/>
          <w:szCs w:val="22"/>
          <w:lang w:val="cs-CZ"/>
        </w:rPr>
      </w:pPr>
      <w:r w:rsidRPr="002946AA">
        <w:rPr>
          <w:sz w:val="22"/>
          <w:szCs w:val="22"/>
          <w:lang w:val="cs-CZ"/>
        </w:rPr>
        <w:t xml:space="preserve">Dle bodu 7.9. Kodexu Medicines for Europe je subjekt povinen hodnotu převodu zveřejnit tak, aby k tomuto údaji měla veřejnost jednoduchý přístup. </w:t>
      </w:r>
    </w:p>
    <w:p w14:paraId="33FA7C0D" w14:textId="6B096A36" w:rsidR="002946AA" w:rsidRPr="002946AA" w:rsidRDefault="002946AA" w:rsidP="00DF5D3C">
      <w:pPr>
        <w:rPr>
          <w:lang w:val="cs-CZ"/>
        </w:rPr>
      </w:pPr>
      <w:r w:rsidRPr="002946AA">
        <w:rPr>
          <w:lang w:val="cs-CZ"/>
        </w:rPr>
        <w:t xml:space="preserve">Zpráva o transparentnosti bude zveřejněna na internetových stránkách společnosti Polpharma: </w:t>
      </w:r>
      <w:r w:rsidR="00855EE4" w:rsidRPr="00C9005C">
        <w:rPr>
          <w:lang w:val="cs-CZ"/>
        </w:rPr>
        <w:t>https://polpharma.pl/int/cz/</w:t>
      </w:r>
    </w:p>
    <w:p w14:paraId="18FFC3F4" w14:textId="77777777" w:rsidR="002946AA" w:rsidRPr="002946AA" w:rsidRDefault="002946AA" w:rsidP="002946AA">
      <w:pPr>
        <w:pStyle w:val="Heading1"/>
        <w:rPr>
          <w:lang w:val="cs-CZ"/>
        </w:rPr>
      </w:pPr>
    </w:p>
    <w:p w14:paraId="5F16AB1E" w14:textId="347023DF" w:rsidR="002946AA" w:rsidRPr="002946AA" w:rsidRDefault="002946AA" w:rsidP="002946AA">
      <w:pPr>
        <w:pStyle w:val="Heading1"/>
        <w:numPr>
          <w:ilvl w:val="0"/>
          <w:numId w:val="37"/>
        </w:numPr>
        <w:rPr>
          <w:rFonts w:cs="Times New Roman"/>
          <w:lang w:val="cs-CZ"/>
        </w:rPr>
      </w:pPr>
      <w:r w:rsidRPr="002946AA">
        <w:rPr>
          <w:lang w:val="cs-CZ"/>
        </w:rPr>
        <w:t>Četnost zveřejňování</w:t>
      </w:r>
    </w:p>
    <w:p w14:paraId="03AF8A19" w14:textId="77777777" w:rsidR="002946AA" w:rsidRPr="002946AA" w:rsidRDefault="002946AA" w:rsidP="002946AA">
      <w:pPr>
        <w:jc w:val="both"/>
        <w:rPr>
          <w:lang w:val="cs-CZ"/>
        </w:rPr>
      </w:pPr>
    </w:p>
    <w:p w14:paraId="00519FA7" w14:textId="77777777" w:rsidR="002946AA" w:rsidRPr="002946AA" w:rsidRDefault="002946AA" w:rsidP="002946AA">
      <w:pPr>
        <w:spacing w:after="160"/>
        <w:jc w:val="both"/>
        <w:rPr>
          <w:lang w:val="cs-CZ"/>
        </w:rPr>
      </w:pPr>
      <w:r w:rsidRPr="002946AA">
        <w:rPr>
          <w:lang w:val="cs-CZ"/>
        </w:rPr>
        <w:t xml:space="preserve">Dle bodu 7.3. Kodexu Medicines for Europe musí zveřejňování zpráv probíhat jednou za rok a každé období musí pokrývat celý kalendářní rok. Rok 2017 byl prvním ohlašovacím rokem. </w:t>
      </w:r>
    </w:p>
    <w:p w14:paraId="5666707B" w14:textId="762ABB2D" w:rsidR="002946AA" w:rsidRPr="002946AA" w:rsidRDefault="002946AA" w:rsidP="002946AA">
      <w:pPr>
        <w:spacing w:after="160"/>
        <w:jc w:val="both"/>
        <w:rPr>
          <w:lang w:val="cs-CZ"/>
        </w:rPr>
      </w:pPr>
      <w:r w:rsidRPr="002946AA">
        <w:rPr>
          <w:lang w:val="cs-CZ"/>
        </w:rPr>
        <w:t xml:space="preserve">Zprávu o transparentnosti je třeba zveřejnit nejpozději do 6 měsíců od konce příslušného ohlašovacího období. To znamená, že hodnotné převody, které jsou předmětem zveřejnění a byly provedeny v roce </w:t>
      </w:r>
      <w:r w:rsidR="00887DAE" w:rsidRPr="002946AA">
        <w:rPr>
          <w:lang w:val="cs-CZ"/>
        </w:rPr>
        <w:t>202</w:t>
      </w:r>
      <w:r w:rsidR="00887DAE">
        <w:rPr>
          <w:lang w:val="cs-CZ"/>
        </w:rPr>
        <w:t>4</w:t>
      </w:r>
      <w:r w:rsidRPr="002946AA">
        <w:rPr>
          <w:lang w:val="cs-CZ"/>
        </w:rPr>
        <w:t xml:space="preserve">, musí být zveřejněny nejpozději do 30. června </w:t>
      </w:r>
      <w:r w:rsidR="00887DAE" w:rsidRPr="002946AA">
        <w:rPr>
          <w:lang w:val="cs-CZ"/>
        </w:rPr>
        <w:t>202</w:t>
      </w:r>
      <w:r w:rsidR="00887DAE">
        <w:rPr>
          <w:lang w:val="cs-CZ"/>
        </w:rPr>
        <w:t>5</w:t>
      </w:r>
      <w:r w:rsidRPr="002946AA">
        <w:rPr>
          <w:lang w:val="cs-CZ"/>
        </w:rPr>
        <w:t xml:space="preserve">. </w:t>
      </w:r>
    </w:p>
    <w:p w14:paraId="32F5FBF9" w14:textId="77777777" w:rsidR="002946AA" w:rsidRPr="002946AA" w:rsidRDefault="002946AA" w:rsidP="002946AA">
      <w:pPr>
        <w:spacing w:after="160"/>
        <w:jc w:val="both"/>
        <w:rPr>
          <w:lang w:val="cs-CZ"/>
        </w:rPr>
      </w:pPr>
      <w:r w:rsidRPr="002946AA">
        <w:rPr>
          <w:lang w:val="cs-CZ"/>
        </w:rPr>
        <w:t>Následující zprávy o transparentnosti budou zveřejňovány každý rok do 30. června.</w:t>
      </w:r>
    </w:p>
    <w:p w14:paraId="4608B623" w14:textId="77777777" w:rsidR="002946AA" w:rsidRPr="002946AA" w:rsidRDefault="002946AA">
      <w:pPr>
        <w:spacing w:after="160"/>
        <w:rPr>
          <w:lang w:val="cs-CZ"/>
        </w:rPr>
      </w:pPr>
    </w:p>
    <w:sectPr w:rsidR="002946AA" w:rsidRPr="002946AA" w:rsidSect="006277A4">
      <w:headerReference w:type="default" r:id="rId14"/>
      <w:footerReference w:type="default" r:id="rId15"/>
      <w:headerReference w:type="first" r:id="rId16"/>
      <w:pgSz w:w="11906" w:h="16838" w:code="9"/>
      <w:pgMar w:top="1134" w:right="1134" w:bottom="1134" w:left="1134" w:header="1134"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BBB5" w14:textId="77777777" w:rsidR="00965412" w:rsidRDefault="00965412" w:rsidP="00DA18CB">
      <w:pPr>
        <w:spacing w:line="240" w:lineRule="auto"/>
      </w:pPr>
      <w:r>
        <w:separator/>
      </w:r>
    </w:p>
  </w:endnote>
  <w:endnote w:type="continuationSeparator" w:id="0">
    <w:p w14:paraId="45F71C08" w14:textId="77777777" w:rsidR="00965412" w:rsidRDefault="00965412" w:rsidP="00DA1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FBA6" w14:textId="77777777" w:rsidR="00004ADA" w:rsidRPr="0055393A" w:rsidRDefault="00004ADA" w:rsidP="00C660AE">
    <w:pPr>
      <w:jc w:val="right"/>
      <w:rPr>
        <w:b/>
        <w:sz w:val="14"/>
        <w:szCs w:val="14"/>
      </w:rPr>
    </w:pPr>
    <w:r w:rsidRPr="0055393A">
      <w:rPr>
        <w:b/>
        <w:color w:val="355398" w:themeColor="accent1"/>
        <w:sz w:val="14"/>
        <w:szCs w:val="14"/>
      </w:rPr>
      <w:t xml:space="preserve"> </w:t>
    </w: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1</w:t>
    </w:r>
    <w:r w:rsidRPr="0055393A">
      <w:rPr>
        <w:b/>
        <w:noProof/>
        <w:color w:val="355398" w:themeColor="accent1"/>
        <w:sz w:val="14"/>
        <w:szCs w:val="14"/>
      </w:rPr>
      <w:fldChar w:fldCharType="end"/>
    </w:r>
  </w:p>
  <w:p w14:paraId="35C5142E" w14:textId="17CF9360" w:rsidR="0022455F" w:rsidRDefault="00F106F0" w:rsidP="00BC11F2">
    <w:pPr>
      <w:pStyle w:val="StopkaNagwek0"/>
    </w:pPr>
    <w:r w:rsidRPr="00BC5F9B">
      <w:t>Zakłady Farmaceutyczne POLPHARMA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99FA" w14:textId="77777777" w:rsidR="00965412" w:rsidRDefault="00965412" w:rsidP="00DA18CB">
      <w:pPr>
        <w:spacing w:line="240" w:lineRule="auto"/>
      </w:pPr>
      <w:r>
        <w:separator/>
      </w:r>
    </w:p>
  </w:footnote>
  <w:footnote w:type="continuationSeparator" w:id="0">
    <w:p w14:paraId="50DEA1E5" w14:textId="77777777" w:rsidR="00965412" w:rsidRDefault="00965412" w:rsidP="00DA18CB">
      <w:pPr>
        <w:spacing w:line="240" w:lineRule="auto"/>
      </w:pPr>
      <w:r>
        <w:continuationSeparator/>
      </w:r>
    </w:p>
  </w:footnote>
  <w:footnote w:id="1">
    <w:p w14:paraId="2ACC238B" w14:textId="77777777" w:rsidR="006277A4" w:rsidRDefault="006277A4" w:rsidP="006277A4">
      <w:pPr>
        <w:pStyle w:val="FootnoteText"/>
      </w:pPr>
      <w:r>
        <w:rPr>
          <w:rStyle w:val="FootnoteReference"/>
        </w:rPr>
        <w:footnoteRef/>
      </w:r>
      <w:r w:rsidRPr="000C54C2">
        <w:t xml:space="preserve"> Kodex Medicines for Europe se vztahuje na sdružení Medicines for Europe včetně jejích členských společností, přidružených společností jejích členů, členů národních sdružení a jejich přidružených společností.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355398"/>
        <w:sz w:val="18"/>
        <w:szCs w:val="18"/>
      </w:rPr>
      <w:alias w:val="Category"/>
      <w:tag w:val=""/>
      <w:id w:val="2078092022"/>
      <w:placeholder>
        <w:docPart w:val="19888BA4C0FA49B9924F7FBABE221316"/>
      </w:placeholder>
      <w:dataBinding w:prefixMappings="xmlns:ns0='http://purl.org/dc/elements/1.1/' xmlns:ns1='http://schemas.openxmlformats.org/package/2006/metadata/core-properties' " w:xpath="/ns1:coreProperties[1]/ns1:category[1]" w:storeItemID="{6C3C8BC8-F283-45AE-878A-BAB7291924A1}"/>
      <w:text/>
    </w:sdtPr>
    <w:sdtContent>
      <w:p w14:paraId="5C81054D" w14:textId="38D0759E" w:rsidR="00113AE6" w:rsidRPr="006277A4" w:rsidRDefault="006277A4" w:rsidP="00287FB1">
        <w:pPr>
          <w:pStyle w:val="Header"/>
          <w:jc w:val="right"/>
          <w:rPr>
            <w:b/>
            <w:caps/>
            <w:color w:val="355398" w:themeColor="accent1"/>
            <w:sz w:val="18"/>
            <w:szCs w:val="18"/>
          </w:rPr>
        </w:pPr>
        <w:r w:rsidRPr="006277A4">
          <w:rPr>
            <w:b/>
            <w:bCs/>
            <w:color w:val="355398"/>
            <w:sz w:val="18"/>
            <w:szCs w:val="18"/>
          </w:rPr>
          <w:t>METODOLOGICKÁ ZPRÁVA</w:t>
        </w:r>
      </w:p>
    </w:sdtContent>
  </w:sdt>
  <w:p w14:paraId="5CB54F69" w14:textId="77777777" w:rsidR="00113AE6" w:rsidRPr="006277A4" w:rsidRDefault="00113AE6" w:rsidP="00287FB1">
    <w:pPr>
      <w:pStyle w:val="Header"/>
      <w:jc w:val="right"/>
      <w:rPr>
        <w:sz w:val="18"/>
        <w:szCs w:val="18"/>
      </w:rPr>
    </w:pPr>
    <w:r w:rsidRPr="006277A4">
      <w:rPr>
        <w:b/>
        <w:noProof/>
        <w:color w:val="355398" w:themeColor="accent1"/>
        <w:sz w:val="18"/>
        <w:szCs w:val="18"/>
        <w:lang w:eastAsia="pl-PL"/>
      </w:rPr>
      <w:drawing>
        <wp:anchor distT="0" distB="0" distL="114300" distR="114300" simplePos="0" relativeHeight="251663360" behindDoc="0" locked="0" layoutInCell="1" allowOverlap="1" wp14:anchorId="3D1B3C03" wp14:editId="58DA0466">
          <wp:simplePos x="0" y="0"/>
          <wp:positionH relativeFrom="leftMargin">
            <wp:posOffset>526753</wp:posOffset>
          </wp:positionH>
          <wp:positionV relativeFrom="paragraph">
            <wp:posOffset>-304800</wp:posOffset>
          </wp:positionV>
          <wp:extent cx="1260000" cy="321924"/>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219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AC07" w14:textId="77777777" w:rsidR="00287FB1" w:rsidRPr="00287FB1" w:rsidRDefault="00287FB1" w:rsidP="00287FB1">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F01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42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A4C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547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8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849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A2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01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BE8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86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981"/>
    <w:multiLevelType w:val="multilevel"/>
    <w:tmpl w:val="EF5C4B66"/>
    <w:numStyleLink w:val="PolpharmaWypunktowanie1"/>
  </w:abstractNum>
  <w:abstractNum w:abstractNumId="11" w15:restartNumberingAfterBreak="0">
    <w:nsid w:val="06DC4913"/>
    <w:multiLevelType w:val="multilevel"/>
    <w:tmpl w:val="EF5C4B66"/>
    <w:numStyleLink w:val="PolpharmaWypunktowanie1"/>
  </w:abstractNum>
  <w:abstractNum w:abstractNumId="12" w15:restartNumberingAfterBreak="0">
    <w:nsid w:val="09B80F97"/>
    <w:multiLevelType w:val="hybridMultilevel"/>
    <w:tmpl w:val="97F416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0A9E0CFA"/>
    <w:multiLevelType w:val="multilevel"/>
    <w:tmpl w:val="EF5C4B66"/>
    <w:styleLink w:val="PolpharmaWypunktowanie1"/>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sz w:val="20"/>
      </w:rPr>
    </w:lvl>
    <w:lvl w:ilvl="5">
      <w:start w:val="1"/>
      <w:numFmt w:val="bullet"/>
      <w:lvlText w:val=""/>
      <w:lvlJc w:val="left"/>
      <w:pPr>
        <w:ind w:left="3402" w:hanging="567"/>
      </w:pPr>
      <w:rPr>
        <w:rFonts w:ascii="Symbol" w:hAnsi="Symbol" w:hint="default"/>
        <w:color w:val="90B5D5" w:themeColor="text2"/>
        <w:sz w:val="20"/>
      </w:rPr>
    </w:lvl>
    <w:lvl w:ilvl="6">
      <w:start w:val="1"/>
      <w:numFmt w:val="bullet"/>
      <w:lvlText w:val=""/>
      <w:lvlJc w:val="left"/>
      <w:pPr>
        <w:ind w:left="3969" w:hanging="567"/>
      </w:pPr>
      <w:rPr>
        <w:rFonts w:ascii="Symbol" w:hAnsi="Symbol" w:hint="default"/>
        <w:color w:val="90B5D5" w:themeColor="text2"/>
        <w:sz w:val="20"/>
      </w:rPr>
    </w:lvl>
    <w:lvl w:ilvl="7">
      <w:start w:val="1"/>
      <w:numFmt w:val="bullet"/>
      <w:lvlText w:val=""/>
      <w:lvlJc w:val="left"/>
      <w:pPr>
        <w:ind w:left="4536" w:hanging="567"/>
      </w:pPr>
      <w:rPr>
        <w:rFonts w:ascii="Symbol" w:hAnsi="Symbol" w:hint="default"/>
        <w:color w:val="90B5D5" w:themeColor="text2"/>
        <w:sz w:val="20"/>
      </w:rPr>
    </w:lvl>
    <w:lvl w:ilvl="8">
      <w:start w:val="1"/>
      <w:numFmt w:val="bullet"/>
      <w:lvlText w:val=""/>
      <w:lvlJc w:val="left"/>
      <w:pPr>
        <w:ind w:left="5103" w:hanging="567"/>
      </w:pPr>
      <w:rPr>
        <w:rFonts w:ascii="Symbol" w:hAnsi="Symbol" w:hint="default"/>
        <w:color w:val="90B5D5" w:themeColor="text2"/>
        <w:sz w:val="20"/>
      </w:rPr>
    </w:lvl>
  </w:abstractNum>
  <w:abstractNum w:abstractNumId="14" w15:restartNumberingAfterBreak="0">
    <w:nsid w:val="0AFD3AA6"/>
    <w:multiLevelType w:val="multilevel"/>
    <w:tmpl w:val="EF5C4B66"/>
    <w:numStyleLink w:val="PolpharmaWypunktowanie1"/>
  </w:abstractNum>
  <w:abstractNum w:abstractNumId="15" w15:restartNumberingAfterBreak="0">
    <w:nsid w:val="0B740A1F"/>
    <w:multiLevelType w:val="multilevel"/>
    <w:tmpl w:val="EF5C4B66"/>
    <w:numStyleLink w:val="PolpharmaWypunktowanie1"/>
  </w:abstractNum>
  <w:abstractNum w:abstractNumId="16" w15:restartNumberingAfterBreak="0">
    <w:nsid w:val="0F0A2C4A"/>
    <w:multiLevelType w:val="multilevel"/>
    <w:tmpl w:val="EF5C4B66"/>
    <w:numStyleLink w:val="PolpharmaWypunktowanie1"/>
  </w:abstractNum>
  <w:abstractNum w:abstractNumId="17" w15:restartNumberingAfterBreak="0">
    <w:nsid w:val="1037307F"/>
    <w:multiLevelType w:val="multilevel"/>
    <w:tmpl w:val="C3CAA364"/>
    <w:numStyleLink w:val="PolpharmaWypunktowanie2"/>
  </w:abstractNum>
  <w:abstractNum w:abstractNumId="18" w15:restartNumberingAfterBreak="0">
    <w:nsid w:val="172B7C58"/>
    <w:multiLevelType w:val="multilevel"/>
    <w:tmpl w:val="A704F0B8"/>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tabs>
          <w:tab w:val="num" w:pos="1699"/>
        </w:tabs>
        <w:ind w:left="1699" w:hanging="561"/>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19" w15:restartNumberingAfterBreak="0">
    <w:nsid w:val="196F6669"/>
    <w:multiLevelType w:val="multilevel"/>
    <w:tmpl w:val="C69A80FE"/>
    <w:lvl w:ilvl="0">
      <w:start w:val="1"/>
      <w:numFmt w:val="upperRoman"/>
      <w:lvlText w:val="%1."/>
      <w:lvlJc w:val="left"/>
      <w:pPr>
        <w:ind w:left="454" w:hanging="454"/>
      </w:pPr>
      <w:rPr>
        <w:rFonts w:ascii="Calibri" w:hAnsi="Calibri" w:hint="default"/>
        <w:b/>
        <w:i w:val="0"/>
        <w:color w:val="000000" w:themeColor="text1"/>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sz w:val="16"/>
      </w:rPr>
    </w:lvl>
    <w:lvl w:ilvl="4">
      <w:start w:val="1"/>
      <w:numFmt w:val="bullet"/>
      <w:lvlText w:val=""/>
      <w:lvlJc w:val="left"/>
      <w:pPr>
        <w:ind w:left="2438" w:hanging="340"/>
      </w:pPr>
      <w:rPr>
        <w:rFonts w:ascii="Symbol" w:hAnsi="Symbol" w:hint="default"/>
        <w:b/>
        <w:i w:val="0"/>
        <w:color w:val="000000" w:themeColor="text1"/>
        <w:sz w:val="26"/>
      </w:rPr>
    </w:lvl>
    <w:lvl w:ilvl="5">
      <w:start w:val="1"/>
      <w:numFmt w:val="lowerRoman"/>
      <w:lvlText w:val="%6."/>
      <w:lvlJc w:val="right"/>
      <w:pPr>
        <w:ind w:left="4320" w:hanging="363"/>
      </w:pPr>
      <w:rPr>
        <w:rFonts w:hint="default"/>
        <w:b/>
        <w:i w:val="0"/>
        <w:sz w:val="16"/>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b/>
        <w:i w:val="0"/>
        <w:sz w:val="16"/>
      </w:rPr>
    </w:lvl>
    <w:lvl w:ilvl="8">
      <w:start w:val="1"/>
      <w:numFmt w:val="lowerRoman"/>
      <w:lvlText w:val="%9."/>
      <w:lvlJc w:val="right"/>
      <w:pPr>
        <w:ind w:left="6480" w:hanging="363"/>
      </w:pPr>
      <w:rPr>
        <w:rFonts w:hint="default"/>
        <w:b/>
        <w:i w:val="0"/>
        <w:color w:val="000000" w:themeColor="text1"/>
        <w:sz w:val="26"/>
      </w:rPr>
    </w:lvl>
  </w:abstractNum>
  <w:abstractNum w:abstractNumId="20" w15:restartNumberingAfterBreak="0">
    <w:nsid w:val="1BCE5F5D"/>
    <w:multiLevelType w:val="hybridMultilevel"/>
    <w:tmpl w:val="8E34C9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E6D7557"/>
    <w:multiLevelType w:val="multilevel"/>
    <w:tmpl w:val="EF5C4B66"/>
    <w:numStyleLink w:val="PolpharmaWypunktowanie1"/>
  </w:abstractNum>
  <w:abstractNum w:abstractNumId="22" w15:restartNumberingAfterBreak="0">
    <w:nsid w:val="215F66F7"/>
    <w:multiLevelType w:val="multilevel"/>
    <w:tmpl w:val="EF5C4B66"/>
    <w:numStyleLink w:val="PolpharmaWypunktowanie1"/>
  </w:abstractNum>
  <w:abstractNum w:abstractNumId="23" w15:restartNumberingAfterBreak="0">
    <w:nsid w:val="242F510A"/>
    <w:multiLevelType w:val="multilevel"/>
    <w:tmpl w:val="C3CAA364"/>
    <w:numStyleLink w:val="PolpharmaWypunktowanie2"/>
  </w:abstractNum>
  <w:abstractNum w:abstractNumId="24" w15:restartNumberingAfterBreak="0">
    <w:nsid w:val="297B05B7"/>
    <w:multiLevelType w:val="multilevel"/>
    <w:tmpl w:val="C3CAA364"/>
    <w:numStyleLink w:val="PolpharmaWypunktowanie2"/>
  </w:abstractNum>
  <w:abstractNum w:abstractNumId="25" w15:restartNumberingAfterBreak="0">
    <w:nsid w:val="3255256F"/>
    <w:multiLevelType w:val="hybridMultilevel"/>
    <w:tmpl w:val="09F8BAF4"/>
    <w:lvl w:ilvl="0" w:tplc="25D0E3EA">
      <w:start w:val="1"/>
      <w:numFmt w:val="lowerRoman"/>
      <w:lvlText w:val="(%1)"/>
      <w:lvlJc w:val="left"/>
      <w:pPr>
        <w:ind w:left="757" w:hanging="720"/>
      </w:pPr>
      <w:rPr>
        <w:rFonts w:hint="default"/>
      </w:rPr>
    </w:lvl>
    <w:lvl w:ilvl="1" w:tplc="04150019">
      <w:start w:val="1"/>
      <w:numFmt w:val="lowerLetter"/>
      <w:lvlText w:val="%2."/>
      <w:lvlJc w:val="left"/>
      <w:pPr>
        <w:ind w:left="1117" w:hanging="360"/>
      </w:pPr>
    </w:lvl>
    <w:lvl w:ilvl="2" w:tplc="0415001B">
      <w:start w:val="1"/>
      <w:numFmt w:val="lowerRoman"/>
      <w:lvlText w:val="%3."/>
      <w:lvlJc w:val="right"/>
      <w:pPr>
        <w:ind w:left="1837" w:hanging="180"/>
      </w:pPr>
    </w:lvl>
    <w:lvl w:ilvl="3" w:tplc="0415000F">
      <w:start w:val="1"/>
      <w:numFmt w:val="decimal"/>
      <w:lvlText w:val="%4."/>
      <w:lvlJc w:val="left"/>
      <w:pPr>
        <w:ind w:left="2557" w:hanging="360"/>
      </w:pPr>
    </w:lvl>
    <w:lvl w:ilvl="4" w:tplc="04150019">
      <w:start w:val="1"/>
      <w:numFmt w:val="lowerLetter"/>
      <w:lvlText w:val="%5."/>
      <w:lvlJc w:val="left"/>
      <w:pPr>
        <w:ind w:left="3277" w:hanging="360"/>
      </w:pPr>
    </w:lvl>
    <w:lvl w:ilvl="5" w:tplc="0415001B">
      <w:start w:val="1"/>
      <w:numFmt w:val="lowerRoman"/>
      <w:lvlText w:val="%6."/>
      <w:lvlJc w:val="right"/>
      <w:pPr>
        <w:ind w:left="3997" w:hanging="180"/>
      </w:pPr>
    </w:lvl>
    <w:lvl w:ilvl="6" w:tplc="0415000F">
      <w:start w:val="1"/>
      <w:numFmt w:val="decimal"/>
      <w:lvlText w:val="%7."/>
      <w:lvlJc w:val="left"/>
      <w:pPr>
        <w:ind w:left="4717" w:hanging="360"/>
      </w:pPr>
    </w:lvl>
    <w:lvl w:ilvl="7" w:tplc="04150019">
      <w:start w:val="1"/>
      <w:numFmt w:val="lowerLetter"/>
      <w:lvlText w:val="%8."/>
      <w:lvlJc w:val="left"/>
      <w:pPr>
        <w:ind w:left="5437" w:hanging="360"/>
      </w:pPr>
    </w:lvl>
    <w:lvl w:ilvl="8" w:tplc="0415001B">
      <w:start w:val="1"/>
      <w:numFmt w:val="lowerRoman"/>
      <w:lvlText w:val="%9."/>
      <w:lvlJc w:val="right"/>
      <w:pPr>
        <w:ind w:left="6157" w:hanging="180"/>
      </w:pPr>
    </w:lvl>
  </w:abstractNum>
  <w:abstractNum w:abstractNumId="26" w15:restartNumberingAfterBreak="0">
    <w:nsid w:val="354C6822"/>
    <w:multiLevelType w:val="hybridMultilevel"/>
    <w:tmpl w:val="5F3CEE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8891BAB"/>
    <w:multiLevelType w:val="multilevel"/>
    <w:tmpl w:val="C3CAA364"/>
    <w:numStyleLink w:val="PolpharmaWypunktowanie2"/>
  </w:abstractNum>
  <w:abstractNum w:abstractNumId="28" w15:restartNumberingAfterBreak="0">
    <w:nsid w:val="42766D23"/>
    <w:multiLevelType w:val="multilevel"/>
    <w:tmpl w:val="EF5C4B66"/>
    <w:numStyleLink w:val="PolpharmaWypunktowanie1"/>
  </w:abstractNum>
  <w:abstractNum w:abstractNumId="29" w15:restartNumberingAfterBreak="0">
    <w:nsid w:val="42777F60"/>
    <w:multiLevelType w:val="hybridMultilevel"/>
    <w:tmpl w:val="3730A5FA"/>
    <w:lvl w:ilvl="0" w:tplc="E96C8058">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30" w15:restartNumberingAfterBreak="0">
    <w:nsid w:val="47721F0E"/>
    <w:multiLevelType w:val="multilevel"/>
    <w:tmpl w:val="EF5C4B66"/>
    <w:numStyleLink w:val="PolpharmaWypunktowanie1"/>
  </w:abstractNum>
  <w:abstractNum w:abstractNumId="31" w15:restartNumberingAfterBreak="0">
    <w:nsid w:val="4AF85BD2"/>
    <w:multiLevelType w:val="multilevel"/>
    <w:tmpl w:val="4EA0AFFC"/>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32" w15:restartNumberingAfterBreak="0">
    <w:nsid w:val="4F4F4869"/>
    <w:multiLevelType w:val="multilevel"/>
    <w:tmpl w:val="C3CAA364"/>
    <w:styleLink w:val="PolpharmaWypunktowanie2"/>
    <w:lvl w:ilvl="0">
      <w:start w:val="1"/>
      <w:numFmt w:val="upperRoman"/>
      <w:lvlText w:val="%1."/>
      <w:lvlJc w:val="left"/>
      <w:pPr>
        <w:tabs>
          <w:tab w:val="num" w:pos="562"/>
        </w:tabs>
        <w:ind w:left="562" w:hanging="562"/>
      </w:pPr>
      <w:rPr>
        <w:rFonts w:ascii="Calibri" w:hAnsi="Calibri" w:hint="default"/>
        <w:b/>
        <w:i w:val="0"/>
        <w:color w:val="auto"/>
        <w:sz w:val="26"/>
      </w:rPr>
    </w:lvl>
    <w:lvl w:ilvl="1">
      <w:start w:val="1"/>
      <w:numFmt w:val="decimal"/>
      <w:lvlText w:val="%2."/>
      <w:lvlJc w:val="left"/>
      <w:pPr>
        <w:tabs>
          <w:tab w:val="num" w:pos="1138"/>
        </w:tabs>
        <w:ind w:left="1138" w:hanging="576"/>
      </w:pPr>
      <w:rPr>
        <w:rFonts w:ascii="Calibri" w:hAnsi="Calibri" w:hint="default"/>
        <w:b/>
        <w:i w:val="0"/>
        <w:sz w:val="26"/>
      </w:rPr>
    </w:lvl>
    <w:lvl w:ilvl="2">
      <w:start w:val="1"/>
      <w:numFmt w:val="lowerLetter"/>
      <w:lvlText w:val="%3."/>
      <w:lvlJc w:val="right"/>
      <w:pPr>
        <w:ind w:left="1699" w:hanging="331"/>
      </w:pPr>
      <w:rPr>
        <w:rFonts w:ascii="Calibri" w:hAnsi="Calibri" w:hint="default"/>
        <w:b/>
        <w:i w:val="0"/>
        <w:sz w:val="26"/>
      </w:rPr>
    </w:lvl>
    <w:lvl w:ilvl="3">
      <w:start w:val="1"/>
      <w:numFmt w:val="lowerRoman"/>
      <w:lvlText w:val="%4."/>
      <w:lvlJc w:val="left"/>
      <w:pPr>
        <w:ind w:left="2275" w:hanging="576"/>
      </w:pPr>
      <w:rPr>
        <w:rFonts w:ascii="Calibri" w:hAnsi="Calibri" w:hint="default"/>
        <w:b/>
        <w:i w:val="0"/>
        <w:sz w:val="26"/>
      </w:rPr>
    </w:lvl>
    <w:lvl w:ilvl="4">
      <w:start w:val="1"/>
      <w:numFmt w:val="decimal"/>
      <w:lvlText w:val="%5."/>
      <w:lvlJc w:val="left"/>
      <w:pPr>
        <w:ind w:left="2837" w:hanging="562"/>
      </w:pPr>
      <w:rPr>
        <w:rFonts w:ascii="Calibri" w:hAnsi="Calibri" w:hint="default"/>
        <w:b/>
        <w:i w:val="0"/>
        <w:color w:val="000000" w:themeColor="text1"/>
        <w:sz w:val="26"/>
      </w:rPr>
    </w:lvl>
    <w:lvl w:ilvl="5">
      <w:start w:val="1"/>
      <w:numFmt w:val="lowerLetter"/>
      <w:lvlText w:val="%6."/>
      <w:lvlJc w:val="right"/>
      <w:pPr>
        <w:ind w:left="3398" w:hanging="302"/>
      </w:pPr>
      <w:rPr>
        <w:rFonts w:ascii="Calibri" w:hAnsi="Calibri" w:hint="default"/>
        <w:b/>
        <w:i w:val="0"/>
        <w:sz w:val="26"/>
      </w:rPr>
    </w:lvl>
    <w:lvl w:ilvl="6">
      <w:start w:val="1"/>
      <w:numFmt w:val="lowerRoman"/>
      <w:lvlText w:val="%7."/>
      <w:lvlJc w:val="left"/>
      <w:pPr>
        <w:tabs>
          <w:tab w:val="num" w:pos="3974"/>
        </w:tabs>
        <w:ind w:left="3974" w:hanging="576"/>
      </w:pPr>
      <w:rPr>
        <w:rFonts w:hint="default"/>
      </w:rPr>
    </w:lvl>
    <w:lvl w:ilvl="7">
      <w:start w:val="1"/>
      <w:numFmt w:val="decimal"/>
      <w:lvlText w:val="%8."/>
      <w:lvlJc w:val="left"/>
      <w:pPr>
        <w:tabs>
          <w:tab w:val="num" w:pos="4536"/>
        </w:tabs>
        <w:ind w:left="4536" w:hanging="562"/>
      </w:pPr>
      <w:rPr>
        <w:rFonts w:ascii="Calibri" w:hAnsi="Calibri" w:hint="default"/>
        <w:b/>
        <w:i w:val="0"/>
        <w:sz w:val="26"/>
      </w:rPr>
    </w:lvl>
    <w:lvl w:ilvl="8">
      <w:start w:val="1"/>
      <w:numFmt w:val="lowerLetter"/>
      <w:lvlText w:val="%9."/>
      <w:lvlJc w:val="right"/>
      <w:pPr>
        <w:tabs>
          <w:tab w:val="num" w:pos="4968"/>
        </w:tabs>
        <w:ind w:left="5040" w:hanging="216"/>
      </w:pPr>
      <w:rPr>
        <w:rFonts w:ascii="Calibri" w:hAnsi="Calibri" w:hint="default"/>
        <w:b/>
        <w:i w:val="0"/>
        <w:sz w:val="26"/>
      </w:rPr>
    </w:lvl>
  </w:abstractNum>
  <w:abstractNum w:abstractNumId="33" w15:restartNumberingAfterBreak="0">
    <w:nsid w:val="5C8A666A"/>
    <w:multiLevelType w:val="multilevel"/>
    <w:tmpl w:val="EF5C4B66"/>
    <w:numStyleLink w:val="PolpharmaWypunktowanie1"/>
  </w:abstractNum>
  <w:abstractNum w:abstractNumId="34" w15:restartNumberingAfterBreak="0">
    <w:nsid w:val="5CDB13A9"/>
    <w:multiLevelType w:val="multilevel"/>
    <w:tmpl w:val="65D6489E"/>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F25C63"/>
    <w:multiLevelType w:val="multilevel"/>
    <w:tmpl w:val="8E7CB354"/>
    <w:styleLink w:val="NagwkiPolpharma"/>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6" w15:restartNumberingAfterBreak="0">
    <w:nsid w:val="663845E5"/>
    <w:multiLevelType w:val="multilevel"/>
    <w:tmpl w:val="EF5C4B66"/>
    <w:numStyleLink w:val="PolpharmaWypunktowanie1"/>
  </w:abstractNum>
  <w:abstractNum w:abstractNumId="37" w15:restartNumberingAfterBreak="0">
    <w:nsid w:val="684E53A9"/>
    <w:multiLevelType w:val="multilevel"/>
    <w:tmpl w:val="8E7CB354"/>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8" w15:restartNumberingAfterBreak="0">
    <w:nsid w:val="6A337159"/>
    <w:multiLevelType w:val="multilevel"/>
    <w:tmpl w:val="C3CAA364"/>
    <w:numStyleLink w:val="PolpharmaWypunktowanie2"/>
  </w:abstractNum>
  <w:abstractNum w:abstractNumId="39" w15:restartNumberingAfterBreak="0">
    <w:nsid w:val="74A366FD"/>
    <w:multiLevelType w:val="multilevel"/>
    <w:tmpl w:val="C69A80FE"/>
    <w:lvl w:ilvl="0">
      <w:start w:val="1"/>
      <w:numFmt w:val="upperRoman"/>
      <w:lvlText w:val="%1."/>
      <w:lvlJc w:val="left"/>
      <w:pPr>
        <w:ind w:left="454" w:hanging="454"/>
      </w:pPr>
      <w:rPr>
        <w:rFonts w:ascii="Calibri" w:hAnsi="Calibri" w:hint="default"/>
        <w:b/>
        <w:i w:val="0"/>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rPr>
    </w:lvl>
    <w:lvl w:ilvl="4">
      <w:start w:val="1"/>
      <w:numFmt w:val="bullet"/>
      <w:lvlText w:val=""/>
      <w:lvlJc w:val="left"/>
      <w:pPr>
        <w:ind w:left="2438" w:hanging="340"/>
      </w:pPr>
      <w:rPr>
        <w:rFonts w:ascii="Symbol" w:hAnsi="Symbol" w:hint="default"/>
        <w:color w:val="000000" w:themeColor="text1"/>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num w:numId="1" w16cid:durableId="1167745562">
    <w:abstractNumId w:val="13"/>
  </w:num>
  <w:num w:numId="2" w16cid:durableId="1718046202">
    <w:abstractNumId w:val="35"/>
  </w:num>
  <w:num w:numId="3" w16cid:durableId="405424943">
    <w:abstractNumId w:val="37"/>
  </w:num>
  <w:num w:numId="4" w16cid:durableId="931934626">
    <w:abstractNumId w:val="30"/>
  </w:num>
  <w:num w:numId="5" w16cid:durableId="330648366">
    <w:abstractNumId w:val="32"/>
  </w:num>
  <w:num w:numId="6" w16cid:durableId="804811907">
    <w:abstractNumId w:val="9"/>
  </w:num>
  <w:num w:numId="7" w16cid:durableId="1691368026">
    <w:abstractNumId w:val="7"/>
  </w:num>
  <w:num w:numId="8" w16cid:durableId="314992151">
    <w:abstractNumId w:val="6"/>
  </w:num>
  <w:num w:numId="9" w16cid:durableId="374237176">
    <w:abstractNumId w:val="5"/>
  </w:num>
  <w:num w:numId="10" w16cid:durableId="363336858">
    <w:abstractNumId w:val="4"/>
  </w:num>
  <w:num w:numId="11" w16cid:durableId="1761752950">
    <w:abstractNumId w:val="8"/>
  </w:num>
  <w:num w:numId="12" w16cid:durableId="57751255">
    <w:abstractNumId w:val="3"/>
  </w:num>
  <w:num w:numId="13" w16cid:durableId="94176690">
    <w:abstractNumId w:val="2"/>
  </w:num>
  <w:num w:numId="14" w16cid:durableId="1082265231">
    <w:abstractNumId w:val="1"/>
  </w:num>
  <w:num w:numId="15" w16cid:durableId="876700062">
    <w:abstractNumId w:val="0"/>
  </w:num>
  <w:num w:numId="16" w16cid:durableId="234509228">
    <w:abstractNumId w:val="16"/>
  </w:num>
  <w:num w:numId="17" w16cid:durableId="261382595">
    <w:abstractNumId w:val="21"/>
  </w:num>
  <w:num w:numId="18" w16cid:durableId="2142335104">
    <w:abstractNumId w:val="24"/>
  </w:num>
  <w:num w:numId="19" w16cid:durableId="1459185543">
    <w:abstractNumId w:val="23"/>
  </w:num>
  <w:num w:numId="20" w16cid:durableId="1838879802">
    <w:abstractNumId w:val="15"/>
  </w:num>
  <w:num w:numId="21" w16cid:durableId="1852337639">
    <w:abstractNumId w:val="19"/>
  </w:num>
  <w:num w:numId="22" w16cid:durableId="1624385276">
    <w:abstractNumId w:val="39"/>
  </w:num>
  <w:num w:numId="23" w16cid:durableId="977491814">
    <w:abstractNumId w:val="22"/>
  </w:num>
  <w:num w:numId="24" w16cid:durableId="377363246">
    <w:abstractNumId w:val="11"/>
  </w:num>
  <w:num w:numId="25" w16cid:durableId="574172208">
    <w:abstractNumId w:val="33"/>
  </w:num>
  <w:num w:numId="26" w16cid:durableId="1224176841">
    <w:abstractNumId w:val="31"/>
  </w:num>
  <w:num w:numId="27" w16cid:durableId="995961238">
    <w:abstractNumId w:val="10"/>
  </w:num>
  <w:num w:numId="28" w16cid:durableId="30343901">
    <w:abstractNumId w:val="36"/>
  </w:num>
  <w:num w:numId="29" w16cid:durableId="1095831695">
    <w:abstractNumId w:val="18"/>
  </w:num>
  <w:num w:numId="30" w16cid:durableId="1627275150">
    <w:abstractNumId w:val="27"/>
  </w:num>
  <w:num w:numId="31" w16cid:durableId="1792239422">
    <w:abstractNumId w:val="28"/>
  </w:num>
  <w:num w:numId="32" w16cid:durableId="569585900">
    <w:abstractNumId w:val="17"/>
  </w:num>
  <w:num w:numId="33" w16cid:durableId="1648558209">
    <w:abstractNumId w:val="14"/>
  </w:num>
  <w:num w:numId="34" w16cid:durableId="1664358083">
    <w:abstractNumId w:val="38"/>
  </w:num>
  <w:num w:numId="35" w16cid:durableId="13761574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523614">
    <w:abstractNumId w:val="14"/>
  </w:num>
  <w:num w:numId="37" w16cid:durableId="1956672662">
    <w:abstractNumId w:val="29"/>
  </w:num>
  <w:num w:numId="38" w16cid:durableId="195699661">
    <w:abstractNumId w:val="34"/>
  </w:num>
  <w:num w:numId="39" w16cid:durableId="460224839">
    <w:abstractNumId w:val="25"/>
  </w:num>
  <w:num w:numId="40" w16cid:durableId="216867685">
    <w:abstractNumId w:val="26"/>
  </w:num>
  <w:num w:numId="41" w16cid:durableId="138768226">
    <w:abstractNumId w:val="12"/>
  </w:num>
  <w:num w:numId="42" w16cid:durableId="70683431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A4"/>
    <w:rsid w:val="00004ADA"/>
    <w:rsid w:val="00006EEC"/>
    <w:rsid w:val="00017A0C"/>
    <w:rsid w:val="00044329"/>
    <w:rsid w:val="0005037E"/>
    <w:rsid w:val="000543C4"/>
    <w:rsid w:val="00061601"/>
    <w:rsid w:val="00061BDF"/>
    <w:rsid w:val="00063BA2"/>
    <w:rsid w:val="00064F24"/>
    <w:rsid w:val="00073892"/>
    <w:rsid w:val="00073A57"/>
    <w:rsid w:val="0008438E"/>
    <w:rsid w:val="000865A7"/>
    <w:rsid w:val="000961AA"/>
    <w:rsid w:val="00097D2E"/>
    <w:rsid w:val="000A58D2"/>
    <w:rsid w:val="000A6D2B"/>
    <w:rsid w:val="000B4D03"/>
    <w:rsid w:val="000C11DB"/>
    <w:rsid w:val="000C6256"/>
    <w:rsid w:val="000F2E0C"/>
    <w:rsid w:val="00106D5B"/>
    <w:rsid w:val="00113AE6"/>
    <w:rsid w:val="0011589E"/>
    <w:rsid w:val="0011672B"/>
    <w:rsid w:val="00125744"/>
    <w:rsid w:val="00125D88"/>
    <w:rsid w:val="00130BC2"/>
    <w:rsid w:val="001327DB"/>
    <w:rsid w:val="00146CD1"/>
    <w:rsid w:val="00147AD4"/>
    <w:rsid w:val="00153A94"/>
    <w:rsid w:val="0016119A"/>
    <w:rsid w:val="00170008"/>
    <w:rsid w:val="001757BC"/>
    <w:rsid w:val="0019271E"/>
    <w:rsid w:val="00197486"/>
    <w:rsid w:val="001B47F0"/>
    <w:rsid w:val="001B756F"/>
    <w:rsid w:val="001C47EB"/>
    <w:rsid w:val="001C4B46"/>
    <w:rsid w:val="001D4B46"/>
    <w:rsid w:val="001D6752"/>
    <w:rsid w:val="001F2571"/>
    <w:rsid w:val="001F268A"/>
    <w:rsid w:val="002055A7"/>
    <w:rsid w:val="00207695"/>
    <w:rsid w:val="00217954"/>
    <w:rsid w:val="002179F1"/>
    <w:rsid w:val="0022455F"/>
    <w:rsid w:val="00225D00"/>
    <w:rsid w:val="00231526"/>
    <w:rsid w:val="0024449A"/>
    <w:rsid w:val="0024602F"/>
    <w:rsid w:val="0025388A"/>
    <w:rsid w:val="00257925"/>
    <w:rsid w:val="002642F5"/>
    <w:rsid w:val="00287FB1"/>
    <w:rsid w:val="002946AA"/>
    <w:rsid w:val="00296356"/>
    <w:rsid w:val="002A0515"/>
    <w:rsid w:val="002B5171"/>
    <w:rsid w:val="002C668C"/>
    <w:rsid w:val="002D7838"/>
    <w:rsid w:val="002D7B38"/>
    <w:rsid w:val="002E1DA8"/>
    <w:rsid w:val="002F18BE"/>
    <w:rsid w:val="00301BF0"/>
    <w:rsid w:val="003021FC"/>
    <w:rsid w:val="003032E4"/>
    <w:rsid w:val="0032107A"/>
    <w:rsid w:val="00322553"/>
    <w:rsid w:val="00332E98"/>
    <w:rsid w:val="00342056"/>
    <w:rsid w:val="00344520"/>
    <w:rsid w:val="003509C5"/>
    <w:rsid w:val="003527C0"/>
    <w:rsid w:val="00354C4E"/>
    <w:rsid w:val="00364129"/>
    <w:rsid w:val="0036452E"/>
    <w:rsid w:val="003700D8"/>
    <w:rsid w:val="00370BB9"/>
    <w:rsid w:val="003867AE"/>
    <w:rsid w:val="00392141"/>
    <w:rsid w:val="00394166"/>
    <w:rsid w:val="003A35B4"/>
    <w:rsid w:val="003A620B"/>
    <w:rsid w:val="003C6A4C"/>
    <w:rsid w:val="003D12BC"/>
    <w:rsid w:val="003D6AB2"/>
    <w:rsid w:val="003E00A4"/>
    <w:rsid w:val="003E1737"/>
    <w:rsid w:val="003F1EEC"/>
    <w:rsid w:val="0040250C"/>
    <w:rsid w:val="0041200A"/>
    <w:rsid w:val="00423A12"/>
    <w:rsid w:val="0042452A"/>
    <w:rsid w:val="00427303"/>
    <w:rsid w:val="00441788"/>
    <w:rsid w:val="00453837"/>
    <w:rsid w:val="00461928"/>
    <w:rsid w:val="00462DC3"/>
    <w:rsid w:val="004712DC"/>
    <w:rsid w:val="00471FB4"/>
    <w:rsid w:val="004721F9"/>
    <w:rsid w:val="004758D2"/>
    <w:rsid w:val="004804C0"/>
    <w:rsid w:val="00491D91"/>
    <w:rsid w:val="0049506D"/>
    <w:rsid w:val="0049506F"/>
    <w:rsid w:val="004C054F"/>
    <w:rsid w:val="004C0A18"/>
    <w:rsid w:val="00504C7C"/>
    <w:rsid w:val="005056FC"/>
    <w:rsid w:val="0051096C"/>
    <w:rsid w:val="00511B10"/>
    <w:rsid w:val="00515AA9"/>
    <w:rsid w:val="00520C53"/>
    <w:rsid w:val="005218D8"/>
    <w:rsid w:val="00522583"/>
    <w:rsid w:val="00523519"/>
    <w:rsid w:val="005328FE"/>
    <w:rsid w:val="005457D3"/>
    <w:rsid w:val="00553478"/>
    <w:rsid w:val="0055393A"/>
    <w:rsid w:val="00555FAA"/>
    <w:rsid w:val="00557F26"/>
    <w:rsid w:val="00562640"/>
    <w:rsid w:val="00563C67"/>
    <w:rsid w:val="005779D2"/>
    <w:rsid w:val="005A00BC"/>
    <w:rsid w:val="005A7546"/>
    <w:rsid w:val="005B1AB8"/>
    <w:rsid w:val="005E73BB"/>
    <w:rsid w:val="005F387E"/>
    <w:rsid w:val="00616624"/>
    <w:rsid w:val="006228ED"/>
    <w:rsid w:val="006277A4"/>
    <w:rsid w:val="00646EED"/>
    <w:rsid w:val="00651EB5"/>
    <w:rsid w:val="006569DA"/>
    <w:rsid w:val="00662E7F"/>
    <w:rsid w:val="00670F80"/>
    <w:rsid w:val="0067413C"/>
    <w:rsid w:val="00691AE1"/>
    <w:rsid w:val="00694C32"/>
    <w:rsid w:val="006B3398"/>
    <w:rsid w:val="006B7398"/>
    <w:rsid w:val="006C4CE1"/>
    <w:rsid w:val="006C7813"/>
    <w:rsid w:val="006E4BE4"/>
    <w:rsid w:val="007042FC"/>
    <w:rsid w:val="00706020"/>
    <w:rsid w:val="00724E28"/>
    <w:rsid w:val="0073052A"/>
    <w:rsid w:val="00732F8B"/>
    <w:rsid w:val="00743B8B"/>
    <w:rsid w:val="0075428B"/>
    <w:rsid w:val="00757C6A"/>
    <w:rsid w:val="007618C2"/>
    <w:rsid w:val="00765F02"/>
    <w:rsid w:val="007661AC"/>
    <w:rsid w:val="00766EFC"/>
    <w:rsid w:val="00771091"/>
    <w:rsid w:val="00790E5F"/>
    <w:rsid w:val="0079665B"/>
    <w:rsid w:val="007A40AD"/>
    <w:rsid w:val="007D31A1"/>
    <w:rsid w:val="007F6508"/>
    <w:rsid w:val="00803167"/>
    <w:rsid w:val="00803395"/>
    <w:rsid w:val="00813575"/>
    <w:rsid w:val="00816886"/>
    <w:rsid w:val="00821675"/>
    <w:rsid w:val="00823CBC"/>
    <w:rsid w:val="00823D49"/>
    <w:rsid w:val="00832FDA"/>
    <w:rsid w:val="0083425B"/>
    <w:rsid w:val="00855EE4"/>
    <w:rsid w:val="008565E9"/>
    <w:rsid w:val="0085732B"/>
    <w:rsid w:val="0085767E"/>
    <w:rsid w:val="008650B1"/>
    <w:rsid w:val="00865402"/>
    <w:rsid w:val="00874EF2"/>
    <w:rsid w:val="00885EC6"/>
    <w:rsid w:val="00887DAE"/>
    <w:rsid w:val="008923A6"/>
    <w:rsid w:val="008B6F60"/>
    <w:rsid w:val="008C17ED"/>
    <w:rsid w:val="008C1C81"/>
    <w:rsid w:val="008D6701"/>
    <w:rsid w:val="008E6560"/>
    <w:rsid w:val="008E6893"/>
    <w:rsid w:val="009017B2"/>
    <w:rsid w:val="00902BB2"/>
    <w:rsid w:val="00903F6C"/>
    <w:rsid w:val="00906FAB"/>
    <w:rsid w:val="009075DD"/>
    <w:rsid w:val="0091188A"/>
    <w:rsid w:val="00911F6E"/>
    <w:rsid w:val="00917EDD"/>
    <w:rsid w:val="00923C39"/>
    <w:rsid w:val="009311D9"/>
    <w:rsid w:val="009353E0"/>
    <w:rsid w:val="009408C7"/>
    <w:rsid w:val="00940D9B"/>
    <w:rsid w:val="00942BD8"/>
    <w:rsid w:val="00960E57"/>
    <w:rsid w:val="00965412"/>
    <w:rsid w:val="00991348"/>
    <w:rsid w:val="00992AC7"/>
    <w:rsid w:val="009B62DA"/>
    <w:rsid w:val="009D49ED"/>
    <w:rsid w:val="009D7C12"/>
    <w:rsid w:val="009E0C59"/>
    <w:rsid w:val="009E2B9C"/>
    <w:rsid w:val="009F67F1"/>
    <w:rsid w:val="009F6C79"/>
    <w:rsid w:val="009F7816"/>
    <w:rsid w:val="00A11A65"/>
    <w:rsid w:val="00A15CC2"/>
    <w:rsid w:val="00A173B0"/>
    <w:rsid w:val="00A208BF"/>
    <w:rsid w:val="00A2678F"/>
    <w:rsid w:val="00A34151"/>
    <w:rsid w:val="00A51D9C"/>
    <w:rsid w:val="00A5508B"/>
    <w:rsid w:val="00A63DB4"/>
    <w:rsid w:val="00A66983"/>
    <w:rsid w:val="00A7110E"/>
    <w:rsid w:val="00A72592"/>
    <w:rsid w:val="00A74F06"/>
    <w:rsid w:val="00A86338"/>
    <w:rsid w:val="00A9370C"/>
    <w:rsid w:val="00A95363"/>
    <w:rsid w:val="00A97235"/>
    <w:rsid w:val="00AA39FA"/>
    <w:rsid w:val="00AB136B"/>
    <w:rsid w:val="00AB4BB0"/>
    <w:rsid w:val="00AD3D4E"/>
    <w:rsid w:val="00AD5A0D"/>
    <w:rsid w:val="00AE6837"/>
    <w:rsid w:val="00AE7C85"/>
    <w:rsid w:val="00AF5D40"/>
    <w:rsid w:val="00AF7EF9"/>
    <w:rsid w:val="00B06468"/>
    <w:rsid w:val="00B205A7"/>
    <w:rsid w:val="00B273E1"/>
    <w:rsid w:val="00B431FB"/>
    <w:rsid w:val="00B44BAE"/>
    <w:rsid w:val="00B45E16"/>
    <w:rsid w:val="00B47358"/>
    <w:rsid w:val="00B61098"/>
    <w:rsid w:val="00B76056"/>
    <w:rsid w:val="00B771E9"/>
    <w:rsid w:val="00B82D2E"/>
    <w:rsid w:val="00BB077C"/>
    <w:rsid w:val="00BB3D26"/>
    <w:rsid w:val="00BB5181"/>
    <w:rsid w:val="00BB6A05"/>
    <w:rsid w:val="00BC11F2"/>
    <w:rsid w:val="00BC273B"/>
    <w:rsid w:val="00BC6AA8"/>
    <w:rsid w:val="00BD20D5"/>
    <w:rsid w:val="00BD2311"/>
    <w:rsid w:val="00BD2B68"/>
    <w:rsid w:val="00BE3093"/>
    <w:rsid w:val="00BE3DE5"/>
    <w:rsid w:val="00BE4083"/>
    <w:rsid w:val="00BE59F4"/>
    <w:rsid w:val="00BF1141"/>
    <w:rsid w:val="00C20B2F"/>
    <w:rsid w:val="00C35B1B"/>
    <w:rsid w:val="00C37022"/>
    <w:rsid w:val="00C50568"/>
    <w:rsid w:val="00C508C9"/>
    <w:rsid w:val="00C55E62"/>
    <w:rsid w:val="00C6186C"/>
    <w:rsid w:val="00C660AE"/>
    <w:rsid w:val="00C75551"/>
    <w:rsid w:val="00C9005C"/>
    <w:rsid w:val="00CA160B"/>
    <w:rsid w:val="00CB0F73"/>
    <w:rsid w:val="00CB1A33"/>
    <w:rsid w:val="00CD0017"/>
    <w:rsid w:val="00CD3138"/>
    <w:rsid w:val="00CD35A6"/>
    <w:rsid w:val="00CE0204"/>
    <w:rsid w:val="00CE6B47"/>
    <w:rsid w:val="00CF23E3"/>
    <w:rsid w:val="00D07DD9"/>
    <w:rsid w:val="00D11397"/>
    <w:rsid w:val="00D12286"/>
    <w:rsid w:val="00D236BA"/>
    <w:rsid w:val="00D274AC"/>
    <w:rsid w:val="00D311B9"/>
    <w:rsid w:val="00D332AD"/>
    <w:rsid w:val="00D3666F"/>
    <w:rsid w:val="00D40CEB"/>
    <w:rsid w:val="00D426AA"/>
    <w:rsid w:val="00D52BDD"/>
    <w:rsid w:val="00D54C44"/>
    <w:rsid w:val="00D54D09"/>
    <w:rsid w:val="00D6147D"/>
    <w:rsid w:val="00D87E76"/>
    <w:rsid w:val="00D90DDE"/>
    <w:rsid w:val="00DA18CB"/>
    <w:rsid w:val="00DA48F7"/>
    <w:rsid w:val="00DA6C49"/>
    <w:rsid w:val="00DB696F"/>
    <w:rsid w:val="00DD50D2"/>
    <w:rsid w:val="00DD6583"/>
    <w:rsid w:val="00DF5D3C"/>
    <w:rsid w:val="00DF778C"/>
    <w:rsid w:val="00E05CE3"/>
    <w:rsid w:val="00E10218"/>
    <w:rsid w:val="00E12977"/>
    <w:rsid w:val="00E214BE"/>
    <w:rsid w:val="00E225C3"/>
    <w:rsid w:val="00E37711"/>
    <w:rsid w:val="00E51B06"/>
    <w:rsid w:val="00E52D97"/>
    <w:rsid w:val="00E53A9C"/>
    <w:rsid w:val="00E55610"/>
    <w:rsid w:val="00E64200"/>
    <w:rsid w:val="00E651DF"/>
    <w:rsid w:val="00E676D0"/>
    <w:rsid w:val="00E73CAE"/>
    <w:rsid w:val="00E850BE"/>
    <w:rsid w:val="00EA2E1A"/>
    <w:rsid w:val="00EA5150"/>
    <w:rsid w:val="00EA5556"/>
    <w:rsid w:val="00EC09AF"/>
    <w:rsid w:val="00EC375F"/>
    <w:rsid w:val="00EC7550"/>
    <w:rsid w:val="00EF034C"/>
    <w:rsid w:val="00F04EDA"/>
    <w:rsid w:val="00F106F0"/>
    <w:rsid w:val="00F407DF"/>
    <w:rsid w:val="00F43590"/>
    <w:rsid w:val="00F506BC"/>
    <w:rsid w:val="00F64399"/>
    <w:rsid w:val="00F66B35"/>
    <w:rsid w:val="00F745FB"/>
    <w:rsid w:val="00F75AB7"/>
    <w:rsid w:val="00F8153D"/>
    <w:rsid w:val="00F81FD4"/>
    <w:rsid w:val="00F86406"/>
    <w:rsid w:val="00F8780C"/>
    <w:rsid w:val="00FB6519"/>
    <w:rsid w:val="00FD69BE"/>
    <w:rsid w:val="00FE435C"/>
    <w:rsid w:val="00FE6B71"/>
    <w:rsid w:val="00FF2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8FE8E"/>
  <w15:chartTrackingRefBased/>
  <w15:docId w15:val="{94A7DF86-CEAF-4154-A540-4CA511C3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BDD"/>
    <w:pPr>
      <w:spacing w:after="0"/>
    </w:pPr>
  </w:style>
  <w:style w:type="paragraph" w:styleId="Heading1">
    <w:name w:val="heading 1"/>
    <w:basedOn w:val="Normal"/>
    <w:next w:val="Normal"/>
    <w:link w:val="Heading1Char"/>
    <w:uiPriority w:val="2"/>
    <w:qFormat/>
    <w:rsid w:val="00D236BA"/>
    <w:pPr>
      <w:keepNext/>
      <w:keepLines/>
      <w:spacing w:before="160"/>
      <w:outlineLvl w:val="0"/>
    </w:pPr>
    <w:rPr>
      <w:rFonts w:asciiTheme="majorHAnsi" w:eastAsiaTheme="majorEastAsia" w:hAnsiTheme="majorHAnsi" w:cstheme="majorBidi"/>
      <w:b/>
      <w:color w:val="355398" w:themeColor="accent1"/>
      <w:sz w:val="34"/>
      <w:szCs w:val="32"/>
    </w:rPr>
  </w:style>
  <w:style w:type="paragraph" w:styleId="Heading2">
    <w:name w:val="heading 2"/>
    <w:basedOn w:val="Normal"/>
    <w:next w:val="Normal"/>
    <w:link w:val="Heading2Char"/>
    <w:uiPriority w:val="3"/>
    <w:unhideWhenUsed/>
    <w:qFormat/>
    <w:rsid w:val="00257925"/>
    <w:pPr>
      <w:keepNext/>
      <w:keepLines/>
      <w:spacing w:before="160" w:line="240" w:lineRule="auto"/>
      <w:outlineLvl w:val="1"/>
    </w:pPr>
    <w:rPr>
      <w:rFonts w:asciiTheme="majorHAnsi" w:eastAsiaTheme="majorEastAsia" w:hAnsiTheme="majorHAnsi" w:cstheme="majorBidi"/>
      <w:b/>
      <w:color w:val="355398" w:themeColor="accent1"/>
      <w:sz w:val="30"/>
      <w:szCs w:val="26"/>
    </w:rPr>
  </w:style>
  <w:style w:type="paragraph" w:styleId="Heading3">
    <w:name w:val="heading 3"/>
    <w:basedOn w:val="Normal"/>
    <w:next w:val="Normal"/>
    <w:link w:val="Heading3Char"/>
    <w:uiPriority w:val="4"/>
    <w:unhideWhenUsed/>
    <w:qFormat/>
    <w:rsid w:val="00257925"/>
    <w:pPr>
      <w:keepNext/>
      <w:keepLines/>
      <w:spacing w:before="160" w:line="240" w:lineRule="auto"/>
      <w:outlineLvl w:val="2"/>
    </w:pPr>
    <w:rPr>
      <w:rFonts w:asciiTheme="majorHAnsi" w:eastAsiaTheme="majorEastAsia" w:hAnsiTheme="majorHAnsi" w:cstheme="majorBidi"/>
      <w:b/>
      <w:color w:val="355398" w:themeColor="accent1"/>
      <w:sz w:val="26"/>
      <w:szCs w:val="24"/>
    </w:rPr>
  </w:style>
  <w:style w:type="paragraph" w:styleId="Heading4">
    <w:name w:val="heading 4"/>
    <w:basedOn w:val="Normal"/>
    <w:next w:val="Normal"/>
    <w:link w:val="Heading4Char"/>
    <w:uiPriority w:val="5"/>
    <w:unhideWhenUsed/>
    <w:qFormat/>
    <w:rsid w:val="003021FC"/>
    <w:pPr>
      <w:keepNext/>
      <w:keepLines/>
      <w:spacing w:before="160" w:line="240" w:lineRule="auto"/>
      <w:outlineLvl w:val="3"/>
    </w:pPr>
    <w:rPr>
      <w:rFonts w:asciiTheme="majorHAnsi" w:eastAsiaTheme="majorEastAsia" w:hAnsiTheme="majorHAnsi" w:cstheme="majorBidi"/>
      <w:b/>
      <w:iCs/>
      <w:color w:val="355398" w:themeColor="accent1"/>
      <w:sz w:val="26"/>
      <w:u w:val="single"/>
    </w:rPr>
  </w:style>
  <w:style w:type="paragraph" w:styleId="Heading5">
    <w:name w:val="heading 5"/>
    <w:basedOn w:val="Normal"/>
    <w:next w:val="Normal"/>
    <w:link w:val="Heading5Char"/>
    <w:uiPriority w:val="6"/>
    <w:unhideWhenUsed/>
    <w:qFormat/>
    <w:rsid w:val="00BC273B"/>
    <w:pPr>
      <w:keepNext/>
      <w:keepLines/>
      <w:spacing w:before="160" w:line="240" w:lineRule="auto"/>
      <w:outlineLvl w:val="4"/>
    </w:pPr>
    <w:rPr>
      <w:rFonts w:asciiTheme="majorHAnsi" w:eastAsiaTheme="majorEastAsia" w:hAnsiTheme="majorHAnsi" w:cstheme="majorBidi"/>
      <w:b/>
      <w:i/>
      <w:color w:val="355398"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236BA"/>
    <w:rPr>
      <w:rFonts w:asciiTheme="majorHAnsi" w:eastAsiaTheme="majorEastAsia" w:hAnsiTheme="majorHAnsi" w:cstheme="majorBidi"/>
      <w:b/>
      <w:color w:val="355398" w:themeColor="accent1"/>
      <w:sz w:val="34"/>
      <w:szCs w:val="32"/>
    </w:rPr>
  </w:style>
  <w:style w:type="paragraph" w:styleId="Header">
    <w:name w:val="header"/>
    <w:basedOn w:val="Normal"/>
    <w:link w:val="HeaderChar"/>
    <w:uiPriority w:val="99"/>
    <w:unhideWhenUsed/>
    <w:rsid w:val="00DA18CB"/>
    <w:pPr>
      <w:tabs>
        <w:tab w:val="center" w:pos="4536"/>
        <w:tab w:val="right" w:pos="9072"/>
      </w:tabs>
      <w:spacing w:line="240" w:lineRule="auto"/>
    </w:pPr>
  </w:style>
  <w:style w:type="character" w:customStyle="1" w:styleId="HeaderChar">
    <w:name w:val="Header Char"/>
    <w:basedOn w:val="DefaultParagraphFont"/>
    <w:link w:val="Header"/>
    <w:uiPriority w:val="99"/>
    <w:rsid w:val="00DA18CB"/>
  </w:style>
  <w:style w:type="paragraph" w:styleId="Footer">
    <w:name w:val="footer"/>
    <w:basedOn w:val="Normal"/>
    <w:link w:val="FooterChar"/>
    <w:uiPriority w:val="99"/>
    <w:unhideWhenUsed/>
    <w:rsid w:val="00DA18CB"/>
    <w:pPr>
      <w:tabs>
        <w:tab w:val="center" w:pos="4536"/>
        <w:tab w:val="right" w:pos="9072"/>
      </w:tabs>
      <w:spacing w:line="240" w:lineRule="auto"/>
    </w:pPr>
  </w:style>
  <w:style w:type="character" w:customStyle="1" w:styleId="FooterChar">
    <w:name w:val="Footer Char"/>
    <w:basedOn w:val="DefaultParagraphFont"/>
    <w:link w:val="Footer"/>
    <w:uiPriority w:val="99"/>
    <w:rsid w:val="00DA18CB"/>
  </w:style>
  <w:style w:type="character" w:styleId="LineNumber">
    <w:name w:val="line number"/>
    <w:basedOn w:val="DefaultParagraphFont"/>
    <w:uiPriority w:val="99"/>
    <w:semiHidden/>
    <w:unhideWhenUsed/>
    <w:rsid w:val="00287FB1"/>
  </w:style>
  <w:style w:type="character" w:styleId="PlaceholderText">
    <w:name w:val="Placeholder Text"/>
    <w:basedOn w:val="DefaultParagraphFont"/>
    <w:uiPriority w:val="99"/>
    <w:semiHidden/>
    <w:rsid w:val="00287FB1"/>
    <w:rPr>
      <w:color w:val="808080"/>
    </w:rPr>
  </w:style>
  <w:style w:type="character" w:customStyle="1" w:styleId="Heading2Char">
    <w:name w:val="Heading 2 Char"/>
    <w:basedOn w:val="DefaultParagraphFont"/>
    <w:link w:val="Heading2"/>
    <w:uiPriority w:val="3"/>
    <w:rsid w:val="00257925"/>
    <w:rPr>
      <w:rFonts w:asciiTheme="majorHAnsi" w:eastAsiaTheme="majorEastAsia" w:hAnsiTheme="majorHAnsi" w:cstheme="majorBidi"/>
      <w:b/>
      <w:color w:val="355398" w:themeColor="accent1"/>
      <w:sz w:val="30"/>
      <w:szCs w:val="26"/>
    </w:rPr>
  </w:style>
  <w:style w:type="paragraph" w:styleId="ListParagraph">
    <w:name w:val="List Paragraph"/>
    <w:basedOn w:val="Normal"/>
    <w:uiPriority w:val="99"/>
    <w:qFormat/>
    <w:rsid w:val="0005037E"/>
    <w:pPr>
      <w:ind w:left="720"/>
      <w:contextualSpacing/>
    </w:pPr>
  </w:style>
  <w:style w:type="character" w:customStyle="1" w:styleId="Heading3Char">
    <w:name w:val="Heading 3 Char"/>
    <w:basedOn w:val="DefaultParagraphFont"/>
    <w:link w:val="Heading3"/>
    <w:uiPriority w:val="4"/>
    <w:rsid w:val="00257925"/>
    <w:rPr>
      <w:rFonts w:asciiTheme="majorHAnsi" w:eastAsiaTheme="majorEastAsia" w:hAnsiTheme="majorHAnsi" w:cstheme="majorBidi"/>
      <w:b/>
      <w:color w:val="355398" w:themeColor="accent1"/>
      <w:sz w:val="26"/>
      <w:szCs w:val="24"/>
    </w:rPr>
  </w:style>
  <w:style w:type="character" w:customStyle="1" w:styleId="Heading4Char">
    <w:name w:val="Heading 4 Char"/>
    <w:basedOn w:val="DefaultParagraphFont"/>
    <w:link w:val="Heading4"/>
    <w:uiPriority w:val="5"/>
    <w:rsid w:val="003021FC"/>
    <w:rPr>
      <w:rFonts w:asciiTheme="majorHAnsi" w:eastAsiaTheme="majorEastAsia" w:hAnsiTheme="majorHAnsi" w:cstheme="majorBidi"/>
      <w:b/>
      <w:iCs/>
      <w:color w:val="355398" w:themeColor="accent1"/>
      <w:sz w:val="26"/>
      <w:u w:val="single"/>
    </w:rPr>
  </w:style>
  <w:style w:type="table" w:styleId="TableGrid">
    <w:name w:val="Table Grid"/>
    <w:basedOn w:val="TableNormal"/>
    <w:uiPriority w:val="39"/>
    <w:rsid w:val="003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136B"/>
    <w:pPr>
      <w:spacing w:after="200" w:line="240" w:lineRule="auto"/>
    </w:pPr>
    <w:rPr>
      <w:b/>
      <w:iCs/>
      <w:color w:val="355398" w:themeColor="accent1"/>
      <w:sz w:val="18"/>
      <w:szCs w:val="18"/>
    </w:rPr>
  </w:style>
  <w:style w:type="numbering" w:customStyle="1" w:styleId="PolpharmaWypunktowanie1">
    <w:name w:val="Polpharma Wypunktowanie 1"/>
    <w:uiPriority w:val="99"/>
    <w:rsid w:val="009353E0"/>
    <w:pPr>
      <w:numPr>
        <w:numId w:val="1"/>
      </w:numPr>
    </w:pPr>
  </w:style>
  <w:style w:type="paragraph" w:customStyle="1" w:styleId="Cytat1">
    <w:name w:val="Cytat1"/>
    <w:basedOn w:val="Normal"/>
    <w:link w:val="CytatChar"/>
    <w:uiPriority w:val="9"/>
    <w:qFormat/>
    <w:rsid w:val="00EF034C"/>
    <w:pPr>
      <w:spacing w:before="160" w:line="240" w:lineRule="auto"/>
      <w:ind w:left="1134"/>
    </w:pPr>
    <w:rPr>
      <w:i/>
      <w:lang w:val="en-US"/>
    </w:rPr>
  </w:style>
  <w:style w:type="table" w:styleId="ListTable6Colorful">
    <w:name w:val="List Table 6 Colorful"/>
    <w:basedOn w:val="TableNormal"/>
    <w:uiPriority w:val="51"/>
    <w:rsid w:val="00C370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ytatChar">
    <w:name w:val="Cytat Char"/>
    <w:basedOn w:val="DefaultParagraphFont"/>
    <w:link w:val="Cytat1"/>
    <w:uiPriority w:val="9"/>
    <w:rsid w:val="00EF034C"/>
    <w:rPr>
      <w:i/>
      <w:color w:val="90B5D5" w:themeColor="text2"/>
      <w:sz w:val="20"/>
      <w:szCs w:val="20"/>
      <w:lang w:val="en-US"/>
    </w:rPr>
  </w:style>
  <w:style w:type="character" w:customStyle="1" w:styleId="Heading5Char">
    <w:name w:val="Heading 5 Char"/>
    <w:basedOn w:val="DefaultParagraphFont"/>
    <w:link w:val="Heading5"/>
    <w:uiPriority w:val="6"/>
    <w:rsid w:val="00BC273B"/>
    <w:rPr>
      <w:rFonts w:asciiTheme="majorHAnsi" w:eastAsiaTheme="majorEastAsia" w:hAnsiTheme="majorHAnsi" w:cstheme="majorBidi"/>
      <w:b/>
      <w:i/>
      <w:color w:val="355398" w:themeColor="accent1"/>
      <w:sz w:val="26"/>
    </w:rPr>
  </w:style>
  <w:style w:type="paragraph" w:customStyle="1" w:styleId="Default">
    <w:name w:val="Default"/>
    <w:uiPriority w:val="99"/>
    <w:rsid w:val="00106D5B"/>
    <w:pPr>
      <w:autoSpaceDE w:val="0"/>
      <w:autoSpaceDN w:val="0"/>
      <w:adjustRightInd w:val="0"/>
      <w:spacing w:after="0" w:line="240" w:lineRule="auto"/>
    </w:pPr>
    <w:rPr>
      <w:rFonts w:ascii="Calibri" w:hAnsi="Calibri" w:cs="Calibri"/>
      <w:color w:val="000000"/>
      <w:sz w:val="24"/>
      <w:szCs w:val="24"/>
    </w:rPr>
  </w:style>
  <w:style w:type="numbering" w:customStyle="1" w:styleId="PolpharmaWypunktowanie2">
    <w:name w:val="Polpharma Wypunktowanie 2"/>
    <w:uiPriority w:val="99"/>
    <w:rsid w:val="00130BC2"/>
    <w:pPr>
      <w:numPr>
        <w:numId w:val="5"/>
      </w:numPr>
    </w:pPr>
  </w:style>
  <w:style w:type="numbering" w:customStyle="1" w:styleId="NagwkiPolpharma">
    <w:name w:val="Nagłówki Polpharma"/>
    <w:uiPriority w:val="99"/>
    <w:rsid w:val="00106D5B"/>
    <w:pPr>
      <w:numPr>
        <w:numId w:val="2"/>
      </w:numPr>
    </w:pPr>
  </w:style>
  <w:style w:type="paragraph" w:customStyle="1" w:styleId="NormalnyInterlinia">
    <w:name w:val="Normalny Interlinia"/>
    <w:basedOn w:val="Normal"/>
    <w:link w:val="NormalnyInterliniaChar"/>
    <w:uiPriority w:val="1"/>
    <w:qFormat/>
    <w:rsid w:val="00EF034C"/>
    <w:pPr>
      <w:spacing w:line="480" w:lineRule="auto"/>
    </w:pPr>
    <w:rPr>
      <w:lang w:val="en-US"/>
    </w:rPr>
  </w:style>
  <w:style w:type="character" w:customStyle="1" w:styleId="NormalnyInterliniaChar">
    <w:name w:val="Normalny Interlinia Char"/>
    <w:basedOn w:val="DefaultParagraphFont"/>
    <w:link w:val="NormalnyInterlinia"/>
    <w:uiPriority w:val="1"/>
    <w:rsid w:val="00EF034C"/>
    <w:rPr>
      <w:color w:val="90B5D5" w:themeColor="text2"/>
      <w:sz w:val="20"/>
      <w:szCs w:val="20"/>
      <w:lang w:val="en-US"/>
    </w:rPr>
  </w:style>
  <w:style w:type="paragraph" w:customStyle="1" w:styleId="Tytudokumentu-StronaTytuowa">
    <w:name w:val="Tytuł dokumentu - Strona Tytułowa"/>
    <w:basedOn w:val="Normal"/>
    <w:link w:val="Tytudokumentu-StronaTytuowaChar"/>
    <w:uiPriority w:val="10"/>
    <w:qFormat/>
    <w:rsid w:val="00504C7C"/>
    <w:pPr>
      <w:spacing w:line="240" w:lineRule="auto"/>
    </w:pPr>
    <w:rPr>
      <w:b/>
      <w:caps/>
      <w:color w:val="355398" w:themeColor="accent1"/>
      <w:sz w:val="48"/>
      <w:szCs w:val="48"/>
    </w:rPr>
  </w:style>
  <w:style w:type="character" w:customStyle="1" w:styleId="Tytudokumentu-StronaTytuowaChar">
    <w:name w:val="Tytuł dokumentu - Strona Tytułowa Char"/>
    <w:basedOn w:val="DefaultParagraphFont"/>
    <w:link w:val="Tytudokumentu-StronaTytuowa"/>
    <w:uiPriority w:val="10"/>
    <w:rsid w:val="00504C7C"/>
    <w:rPr>
      <w:b/>
      <w:caps/>
      <w:color w:val="355398" w:themeColor="accent1"/>
      <w:sz w:val="48"/>
      <w:szCs w:val="48"/>
      <w:lang w:val="en-US"/>
    </w:rPr>
  </w:style>
  <w:style w:type="table" w:styleId="ListTable2">
    <w:name w:val="List Table 2"/>
    <w:aliases w:val="Agenda"/>
    <w:basedOn w:val="TableNormal"/>
    <w:uiPriority w:val="47"/>
    <w:rsid w:val="0011589E"/>
    <w:pPr>
      <w:spacing w:after="0" w:line="240" w:lineRule="auto"/>
    </w:pPr>
    <w:tblPr>
      <w:tblBorders>
        <w:bottom w:val="single" w:sz="4" w:space="0" w:color="auto"/>
        <w:insideH w:val="single" w:sz="4" w:space="0" w:color="auto"/>
      </w:tblBorders>
    </w:tblPr>
    <w:tcPr>
      <w:vAlign w:val="center"/>
    </w:tcPr>
    <w:tblStylePr w:type="firstRow">
      <w:pPr>
        <w:jc w:val="left"/>
      </w:pPr>
      <w:rPr>
        <w:b/>
        <w:bCs/>
      </w:rPr>
      <w:tblPr/>
      <w:tcPr>
        <w:tcBorders>
          <w:top w:val="nil"/>
          <w:left w:val="nil"/>
          <w:bottom w:val="single" w:sz="4" w:space="0" w:color="auto"/>
          <w:right w:val="nil"/>
          <w:insideH w:val="nil"/>
          <w:insideV w:val="nil"/>
          <w:tl2br w:val="nil"/>
          <w:tr2bl w:val="nil"/>
        </w:tcBorders>
      </w:tcPr>
    </w:tblStylePr>
    <w:tblStylePr w:type="lastRow">
      <w:pPr>
        <w:jc w:val="left"/>
      </w:pPr>
      <w:rPr>
        <w:b/>
        <w:bCs/>
      </w:rPr>
    </w:tblStylePr>
    <w:tblStylePr w:type="firstCol">
      <w:pPr>
        <w:jc w:val="left"/>
      </w:pPr>
      <w:rPr>
        <w:b/>
        <w:bCs/>
      </w:rPr>
      <w:tblPr/>
      <w:tcPr>
        <w:vAlign w:val="top"/>
      </w:tcPr>
    </w:tblStylePr>
    <w:tblStylePr w:type="lastCol">
      <w:rPr>
        <w:b/>
        <w:bCs/>
      </w:rPr>
    </w:tblStylePr>
  </w:style>
  <w:style w:type="paragraph" w:customStyle="1" w:styleId="Szczegyspotkania">
    <w:name w:val="Szczegóły spotkania"/>
    <w:basedOn w:val="Normal"/>
    <w:link w:val="SzczegyspotkaniaChar"/>
    <w:uiPriority w:val="10"/>
    <w:qFormat/>
    <w:rsid w:val="0011589E"/>
    <w:pPr>
      <w:spacing w:before="260" w:after="260" w:line="240" w:lineRule="auto"/>
    </w:pPr>
    <w:rPr>
      <w:b/>
      <w:color w:val="355398" w:themeColor="accent1"/>
      <w:sz w:val="26"/>
    </w:rPr>
  </w:style>
  <w:style w:type="character" w:customStyle="1" w:styleId="SzczegyspotkaniaChar">
    <w:name w:val="Szczegóły spotkania Char"/>
    <w:basedOn w:val="DefaultParagraphFont"/>
    <w:link w:val="Szczegyspotkania"/>
    <w:uiPriority w:val="10"/>
    <w:rsid w:val="00AE6837"/>
    <w:rPr>
      <w:b/>
      <w:color w:val="355398" w:themeColor="accent1"/>
      <w:sz w:val="26"/>
    </w:rPr>
  </w:style>
  <w:style w:type="character" w:styleId="Hyperlink">
    <w:name w:val="Hyperlink"/>
    <w:basedOn w:val="DefaultParagraphFont"/>
    <w:uiPriority w:val="99"/>
    <w:unhideWhenUsed/>
    <w:rsid w:val="00D311B9"/>
    <w:rPr>
      <w:color w:val="355398" w:themeColor="hyperlink"/>
      <w:u w:val="single"/>
    </w:rPr>
  </w:style>
  <w:style w:type="paragraph" w:styleId="BalloonText">
    <w:name w:val="Balloon Text"/>
    <w:basedOn w:val="Normal"/>
    <w:link w:val="BalloonTextChar"/>
    <w:uiPriority w:val="99"/>
    <w:semiHidden/>
    <w:unhideWhenUsed/>
    <w:rsid w:val="00D54C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44"/>
    <w:rPr>
      <w:rFonts w:ascii="Segoe UI" w:hAnsi="Segoe UI" w:cs="Segoe UI"/>
      <w:sz w:val="18"/>
      <w:szCs w:val="18"/>
    </w:rPr>
  </w:style>
  <w:style w:type="paragraph" w:customStyle="1" w:styleId="Rodzajdokumentu">
    <w:name w:val="Rodzaj dokumentu"/>
    <w:basedOn w:val="Cytat1"/>
    <w:link w:val="RodzajdokumentuChar"/>
    <w:uiPriority w:val="1"/>
    <w:qFormat/>
    <w:rsid w:val="00063BA2"/>
    <w:pPr>
      <w:ind w:left="540"/>
    </w:pPr>
    <w:rPr>
      <w:b/>
      <w:i w:val="0"/>
      <w:caps/>
      <w:color w:val="355398" w:themeColor="accent1"/>
      <w:lang w:val="pl-PL"/>
    </w:rPr>
  </w:style>
  <w:style w:type="paragraph" w:customStyle="1" w:styleId="MiejscowoData">
    <w:name w:val="Miejscowość Data"/>
    <w:basedOn w:val="Normal"/>
    <w:link w:val="MiejscowoDataChar"/>
    <w:uiPriority w:val="99"/>
    <w:qFormat/>
    <w:rsid w:val="00063BA2"/>
    <w:rPr>
      <w:b/>
      <w:caps/>
      <w:color w:val="355398" w:themeColor="accent1"/>
      <w:sz w:val="14"/>
      <w:szCs w:val="14"/>
    </w:rPr>
  </w:style>
  <w:style w:type="character" w:customStyle="1" w:styleId="RodzajdokumentuChar">
    <w:name w:val="Rodzaj dokumentu Char"/>
    <w:basedOn w:val="CytatChar"/>
    <w:link w:val="Rodzajdokumentu"/>
    <w:uiPriority w:val="1"/>
    <w:rsid w:val="00063BA2"/>
    <w:rPr>
      <w:b/>
      <w:i w:val="0"/>
      <w:caps/>
      <w:color w:val="355398" w:themeColor="accent1"/>
      <w:sz w:val="20"/>
      <w:szCs w:val="20"/>
      <w:lang w:val="en-US"/>
    </w:rPr>
  </w:style>
  <w:style w:type="character" w:customStyle="1" w:styleId="MiejscowoDataChar">
    <w:name w:val="Miejscowość Data Char"/>
    <w:basedOn w:val="DefaultParagraphFont"/>
    <w:link w:val="MiejscowoData"/>
    <w:uiPriority w:val="99"/>
    <w:rsid w:val="00063BA2"/>
    <w:rPr>
      <w:b/>
      <w:caps/>
      <w:color w:val="355398" w:themeColor="accent1"/>
      <w:sz w:val="14"/>
      <w:szCs w:val="14"/>
    </w:rPr>
  </w:style>
  <w:style w:type="paragraph" w:customStyle="1" w:styleId="Miejscowo">
    <w:name w:val="Miejscowość"/>
    <w:aliases w:val="Date,data"/>
    <w:basedOn w:val="Normal"/>
    <w:link w:val="MiejscowoChar"/>
    <w:uiPriority w:val="1"/>
    <w:qFormat/>
    <w:rsid w:val="00F86406"/>
    <w:rPr>
      <w:b/>
      <w:caps/>
      <w:color w:val="355398" w:themeColor="accent1"/>
      <w:sz w:val="14"/>
      <w:szCs w:val="14"/>
    </w:rPr>
  </w:style>
  <w:style w:type="character" w:customStyle="1" w:styleId="MiejscowoChar">
    <w:name w:val="Miejscowość Char"/>
    <w:aliases w:val="Data Char,data Char"/>
    <w:basedOn w:val="DefaultParagraphFont"/>
    <w:link w:val="Miejscowo"/>
    <w:uiPriority w:val="1"/>
    <w:rsid w:val="00F86406"/>
    <w:rPr>
      <w:b/>
      <w:caps/>
      <w:color w:val="355398" w:themeColor="accent1"/>
      <w:sz w:val="14"/>
      <w:szCs w:val="14"/>
    </w:rPr>
  </w:style>
  <w:style w:type="table" w:customStyle="1" w:styleId="TabelaPolpharma">
    <w:name w:val="Tabela: Polpharma"/>
    <w:basedOn w:val="TableNormal"/>
    <w:uiPriority w:val="99"/>
    <w:rsid w:val="00D6147D"/>
    <w:pPr>
      <w:spacing w:after="0" w:line="240" w:lineRule="auto"/>
      <w:jc w:val="right"/>
    </w:pPr>
    <w:rPr>
      <w:rFonts w:ascii="Calibri" w:hAnsi="Calibri"/>
    </w:rPr>
    <w:tblPr>
      <w:tblStyleRowBandSize w:val="1"/>
      <w:tblStyleColBandSize w:val="1"/>
      <w:tblBorders>
        <w:top w:val="single" w:sz="8" w:space="0" w:color="BBCDE9"/>
        <w:bottom w:val="single" w:sz="8" w:space="0" w:color="BBCDE9"/>
        <w:insideH w:val="single" w:sz="8" w:space="0" w:color="BBCDE9"/>
        <w:insideV w:val="single" w:sz="24" w:space="0" w:color="FFFFFF" w:themeColor="background1"/>
      </w:tblBorders>
    </w:tblPr>
    <w:tcPr>
      <w:shd w:val="clear" w:color="auto" w:fill="FFFFFF" w:themeFill="background1"/>
      <w:vAlign w:val="center"/>
    </w:tcPr>
    <w:tblStylePr w:type="firstRow">
      <w:pPr>
        <w:jc w:val="left"/>
      </w:pPr>
      <w:rPr>
        <w:rFonts w:ascii="Calibri" w:hAnsi="Calibri"/>
        <w:b w:val="0"/>
        <w:bCs/>
        <w:i w:val="0"/>
        <w:color w:val="355398" w:themeColor="accent1"/>
        <w:sz w:val="22"/>
        <w:u w:val="none"/>
      </w:rPr>
      <w:tblPr/>
      <w:tcPr>
        <w:tcBorders>
          <w:top w:val="nil"/>
          <w:left w:val="nil"/>
          <w:bottom w:val="single" w:sz="8" w:space="0" w:color="104CAA"/>
          <w:right w:val="nil"/>
          <w:insideH w:val="nil"/>
          <w:insideV w:val="single" w:sz="24" w:space="0" w:color="FFFFFF" w:themeColor="background1"/>
          <w:tl2br w:val="nil"/>
          <w:tr2bl w:val="nil"/>
        </w:tcBorders>
        <w:shd w:val="clear" w:color="auto" w:fill="F8F9FC"/>
      </w:tcPr>
    </w:tblStylePr>
    <w:tblStylePr w:type="lastRow">
      <w:pPr>
        <w:jc w:val="right"/>
      </w:pPr>
      <w:rPr>
        <w:rFonts w:ascii="Calibri" w:hAnsi="Calibri"/>
        <w:b w:val="0"/>
        <w:bCs/>
        <w:i w:val="0"/>
        <w:sz w:val="22"/>
      </w:rPr>
      <w:tblPr/>
      <w:tcPr>
        <w:tcBorders>
          <w:top w:val="single" w:sz="8" w:space="0" w:color="BBCDE9"/>
          <w:left w:val="single" w:sz="24" w:space="0" w:color="FFFFFF" w:themeColor="background1"/>
          <w:right w:val="single" w:sz="24" w:space="0" w:color="FFFFFF" w:themeColor="background1"/>
          <w:insideV w:val="single" w:sz="24" w:space="0" w:color="FFFFFF" w:themeColor="background1"/>
        </w:tcBorders>
        <w:shd w:val="clear" w:color="auto" w:fill="FFFFFF" w:themeFill="background1"/>
        <w:vAlign w:val="bottom"/>
      </w:tcPr>
    </w:tblStylePr>
    <w:tblStylePr w:type="firstCol">
      <w:pPr>
        <w:jc w:val="right"/>
      </w:pPr>
      <w:rPr>
        <w:b w:val="0"/>
        <w:bCs/>
        <w:i w:val="0"/>
      </w:rPr>
      <w:tblPr/>
      <w:tcPr>
        <w:tcBorders>
          <w:top w:val="single" w:sz="8" w:space="0" w:color="BBCDE9"/>
          <w:left w:val="nil"/>
          <w:bottom w:val="single" w:sz="8" w:space="0" w:color="BBCDE9"/>
          <w:right w:val="single" w:sz="8" w:space="0" w:color="BBCDE9"/>
          <w:insideH w:val="single" w:sz="8" w:space="0" w:color="BBCDE9"/>
          <w:insideV w:val="single" w:sz="8" w:space="0" w:color="BBCDE9"/>
          <w:tl2br w:val="nil"/>
          <w:tr2bl w:val="nil"/>
        </w:tcBorders>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nwCell">
      <w:pPr>
        <w:jc w:val="left"/>
      </w:pPr>
      <w:rPr>
        <w:rFonts w:ascii="Calibri" w:hAnsi="Calibri"/>
        <w:b w:val="0"/>
        <w:i w:val="0"/>
        <w:sz w:val="22"/>
      </w:rPr>
    </w:tblStylePr>
  </w:style>
  <w:style w:type="paragraph" w:customStyle="1" w:styleId="Stopkatekst">
    <w:name w:val="Stopka tekst"/>
    <w:basedOn w:val="Footer"/>
    <w:link w:val="StopkatekstChar"/>
    <w:uiPriority w:val="1"/>
    <w:qFormat/>
    <w:rsid w:val="00C660AE"/>
    <w:pPr>
      <w:tabs>
        <w:tab w:val="clear" w:pos="4536"/>
        <w:tab w:val="clear" w:pos="9072"/>
        <w:tab w:val="left" w:pos="360"/>
        <w:tab w:val="left" w:pos="1440"/>
        <w:tab w:val="left" w:pos="2700"/>
        <w:tab w:val="left" w:pos="4140"/>
      </w:tabs>
    </w:pPr>
    <w:rPr>
      <w:color w:val="355398" w:themeColor="accent1"/>
      <w:sz w:val="12"/>
      <w:szCs w:val="12"/>
    </w:rPr>
  </w:style>
  <w:style w:type="paragraph" w:customStyle="1" w:styleId="Stopkanagwek">
    <w:name w:val="Stopka nagłówek"/>
    <w:basedOn w:val="Footer"/>
    <w:link w:val="StopkanagwekChar"/>
    <w:uiPriority w:val="1"/>
    <w:qFormat/>
    <w:rsid w:val="00C660AE"/>
    <w:pPr>
      <w:spacing w:before="160" w:after="80"/>
    </w:pPr>
    <w:rPr>
      <w:b/>
      <w:noProof/>
      <w:color w:val="355398" w:themeColor="accent1"/>
      <w:sz w:val="14"/>
      <w:szCs w:val="14"/>
      <w:lang w:eastAsia="pl-PL"/>
    </w:rPr>
  </w:style>
  <w:style w:type="character" w:customStyle="1" w:styleId="StopkatekstChar">
    <w:name w:val="Stopka tekst Char"/>
    <w:basedOn w:val="FooterChar"/>
    <w:link w:val="Stopkatekst"/>
    <w:uiPriority w:val="1"/>
    <w:rsid w:val="00C660AE"/>
    <w:rPr>
      <w:color w:val="355398" w:themeColor="accent1"/>
      <w:sz w:val="12"/>
      <w:szCs w:val="12"/>
    </w:rPr>
  </w:style>
  <w:style w:type="character" w:customStyle="1" w:styleId="A3">
    <w:name w:val="A3"/>
    <w:basedOn w:val="DefaultParagraphFont"/>
    <w:uiPriority w:val="99"/>
    <w:rsid w:val="00C660AE"/>
    <w:rPr>
      <w:rFonts w:ascii="Calibri" w:hAnsi="Calibri" w:cs="Calibri" w:hint="default"/>
      <w:color w:val="56575A"/>
    </w:rPr>
  </w:style>
  <w:style w:type="character" w:customStyle="1" w:styleId="StopkanagwekChar">
    <w:name w:val="Stopka nagłówek Char"/>
    <w:basedOn w:val="FooterChar"/>
    <w:link w:val="Stopkanagwek"/>
    <w:uiPriority w:val="1"/>
    <w:rsid w:val="00C660AE"/>
    <w:rPr>
      <w:b/>
      <w:noProof/>
      <w:color w:val="355398" w:themeColor="accent1"/>
      <w:sz w:val="14"/>
      <w:szCs w:val="14"/>
      <w:lang w:eastAsia="pl-PL"/>
    </w:rPr>
  </w:style>
  <w:style w:type="paragraph" w:customStyle="1" w:styleId="StopkaDane">
    <w:name w:val="Stopka Dane"/>
    <w:basedOn w:val="Footer"/>
    <w:link w:val="StopkaDaneChar"/>
    <w:qFormat/>
    <w:rsid w:val="00FF2D54"/>
    <w:pPr>
      <w:tabs>
        <w:tab w:val="clear" w:pos="4536"/>
        <w:tab w:val="clear" w:pos="9072"/>
        <w:tab w:val="left" w:pos="360"/>
        <w:tab w:val="left" w:pos="1701"/>
        <w:tab w:val="left" w:pos="2835"/>
      </w:tabs>
    </w:pPr>
    <w:rPr>
      <w:color w:val="355398" w:themeColor="accent1"/>
      <w:sz w:val="12"/>
      <w:szCs w:val="12"/>
    </w:rPr>
  </w:style>
  <w:style w:type="character" w:customStyle="1" w:styleId="StopkaDaneChar">
    <w:name w:val="Stopka Dane Char"/>
    <w:basedOn w:val="FooterChar"/>
    <w:link w:val="StopkaDane"/>
    <w:rsid w:val="00FF2D54"/>
    <w:rPr>
      <w:color w:val="355398" w:themeColor="accent1"/>
      <w:sz w:val="12"/>
      <w:szCs w:val="12"/>
    </w:rPr>
  </w:style>
  <w:style w:type="paragraph" w:customStyle="1" w:styleId="StopkaNagwek0">
    <w:name w:val="Stopka Nagłówek"/>
    <w:basedOn w:val="Footer"/>
    <w:link w:val="StopkaNagwekChar0"/>
    <w:uiPriority w:val="1"/>
    <w:qFormat/>
    <w:rsid w:val="00FF2D54"/>
    <w:pPr>
      <w:spacing w:before="160" w:after="80"/>
    </w:pPr>
    <w:rPr>
      <w:b/>
      <w:noProof/>
      <w:color w:val="355398" w:themeColor="accent1"/>
      <w:sz w:val="14"/>
      <w:szCs w:val="14"/>
      <w:lang w:eastAsia="pl-PL"/>
    </w:rPr>
  </w:style>
  <w:style w:type="character" w:customStyle="1" w:styleId="StopkaNagwekChar0">
    <w:name w:val="Stopka Nagłówek Char"/>
    <w:basedOn w:val="FooterChar"/>
    <w:link w:val="StopkaNagwek0"/>
    <w:uiPriority w:val="1"/>
    <w:rsid w:val="00FF2D54"/>
    <w:rPr>
      <w:b/>
      <w:noProof/>
      <w:color w:val="355398" w:themeColor="accent1"/>
      <w:sz w:val="14"/>
      <w:szCs w:val="14"/>
      <w:lang w:eastAsia="pl-PL"/>
    </w:rPr>
  </w:style>
  <w:style w:type="paragraph" w:styleId="FootnoteText">
    <w:name w:val="footnote text"/>
    <w:basedOn w:val="Normal"/>
    <w:link w:val="FootnoteTextChar"/>
    <w:uiPriority w:val="99"/>
    <w:semiHidden/>
    <w:rsid w:val="006277A4"/>
    <w:pPr>
      <w:spacing w:line="240" w:lineRule="auto"/>
    </w:pPr>
    <w:rPr>
      <w:rFonts w:ascii="Calibri" w:eastAsia="Calibri" w:hAnsi="Calibri" w:cs="Calibri"/>
      <w:sz w:val="20"/>
      <w:szCs w:val="20"/>
      <w:lang w:val="cs-CZ"/>
    </w:rPr>
  </w:style>
  <w:style w:type="character" w:customStyle="1" w:styleId="FootnoteTextChar">
    <w:name w:val="Footnote Text Char"/>
    <w:basedOn w:val="DefaultParagraphFont"/>
    <w:link w:val="FootnoteText"/>
    <w:uiPriority w:val="99"/>
    <w:semiHidden/>
    <w:rsid w:val="006277A4"/>
    <w:rPr>
      <w:rFonts w:ascii="Calibri" w:eastAsia="Calibri" w:hAnsi="Calibri" w:cs="Calibri"/>
      <w:sz w:val="20"/>
      <w:szCs w:val="20"/>
      <w:lang w:val="cs-CZ"/>
    </w:rPr>
  </w:style>
  <w:style w:type="character" w:styleId="FootnoteReference">
    <w:name w:val="footnote reference"/>
    <w:basedOn w:val="DefaultParagraphFont"/>
    <w:uiPriority w:val="99"/>
    <w:semiHidden/>
    <w:rsid w:val="006277A4"/>
    <w:rPr>
      <w:vertAlign w:val="superscript"/>
    </w:rPr>
  </w:style>
  <w:style w:type="paragraph" w:customStyle="1" w:styleId="Styl1">
    <w:name w:val="Styl1"/>
    <w:basedOn w:val="ListParagraph"/>
    <w:link w:val="Styl1Znak"/>
    <w:uiPriority w:val="99"/>
    <w:rsid w:val="006277A4"/>
    <w:pPr>
      <w:keepNext/>
      <w:keepLines/>
      <w:numPr>
        <w:numId w:val="38"/>
      </w:numPr>
      <w:spacing w:before="40"/>
      <w:contextualSpacing w:val="0"/>
      <w:jc w:val="both"/>
      <w:outlineLvl w:val="3"/>
    </w:pPr>
    <w:rPr>
      <w:rFonts w:ascii="Century Gothic" w:eastAsia="Times New Roman" w:hAnsi="Century Gothic" w:cs="Century Gothic"/>
      <w:color w:val="1F4D78"/>
      <w:sz w:val="24"/>
      <w:szCs w:val="24"/>
      <w:lang w:val="cs-CZ"/>
    </w:rPr>
  </w:style>
  <w:style w:type="character" w:customStyle="1" w:styleId="Styl1Znak">
    <w:name w:val="Styl1 Znak"/>
    <w:basedOn w:val="DefaultParagraphFont"/>
    <w:link w:val="Styl1"/>
    <w:uiPriority w:val="99"/>
    <w:locked/>
    <w:rsid w:val="006277A4"/>
    <w:rPr>
      <w:rFonts w:ascii="Century Gothic" w:eastAsia="Times New Roman" w:hAnsi="Century Gothic" w:cs="Century Gothic"/>
      <w:color w:val="1F4D78"/>
      <w:sz w:val="24"/>
      <w:szCs w:val="24"/>
      <w:lang w:val="cs-CZ"/>
    </w:rPr>
  </w:style>
  <w:style w:type="character" w:styleId="UnresolvedMention">
    <w:name w:val="Unresolved Mention"/>
    <w:basedOn w:val="DefaultParagraphFont"/>
    <w:uiPriority w:val="99"/>
    <w:semiHidden/>
    <w:unhideWhenUsed/>
    <w:rsid w:val="00DF5D3C"/>
    <w:rPr>
      <w:color w:val="605E5C"/>
      <w:shd w:val="clear" w:color="auto" w:fill="E1DFDD"/>
    </w:rPr>
  </w:style>
  <w:style w:type="paragraph" w:styleId="Revision">
    <w:name w:val="Revision"/>
    <w:hidden/>
    <w:uiPriority w:val="99"/>
    <w:semiHidden/>
    <w:rsid w:val="00B47358"/>
    <w:pPr>
      <w:spacing w:after="0" w:line="240" w:lineRule="auto"/>
    </w:pPr>
  </w:style>
  <w:style w:type="character" w:styleId="FollowedHyperlink">
    <w:name w:val="FollowedHyperlink"/>
    <w:basedOn w:val="DefaultParagraphFont"/>
    <w:uiPriority w:val="99"/>
    <w:semiHidden/>
    <w:unhideWhenUsed/>
    <w:rsid w:val="00855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395479">
      <w:bodyDiv w:val="1"/>
      <w:marLeft w:val="0"/>
      <w:marRight w:val="0"/>
      <w:marTop w:val="0"/>
      <w:marBottom w:val="0"/>
      <w:divBdr>
        <w:top w:val="none" w:sz="0" w:space="0" w:color="auto"/>
        <w:left w:val="none" w:sz="0" w:space="0" w:color="auto"/>
        <w:bottom w:val="none" w:sz="0" w:space="0" w:color="auto"/>
        <w:right w:val="none" w:sz="0" w:space="0" w:color="auto"/>
      </w:divBdr>
    </w:div>
    <w:div w:id="21281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yrkowska\Downloads\Szablon_Polpharma_ZF_str_tytul_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888BA4C0FA49B9924F7FBABE221316"/>
        <w:category>
          <w:name w:val="Ogólne"/>
          <w:gallery w:val="placeholder"/>
        </w:category>
        <w:types>
          <w:type w:val="bbPlcHdr"/>
        </w:types>
        <w:behaviors>
          <w:behavior w:val="content"/>
        </w:behaviors>
        <w:guid w:val="{E8097F43-454D-4303-A322-08129B8CF834}"/>
      </w:docPartPr>
      <w:docPartBody>
        <w:p w:rsidR="00EC4BF5" w:rsidRDefault="00EC4BF5">
          <w:pPr>
            <w:pStyle w:val="19888BA4C0FA49B9924F7FBABE221316"/>
          </w:pPr>
          <w:r w:rsidRPr="00D250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F5"/>
    <w:rsid w:val="000E798C"/>
    <w:rsid w:val="003509C5"/>
    <w:rsid w:val="009D7C12"/>
    <w:rsid w:val="00C675A2"/>
    <w:rsid w:val="00EC4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888BA4C0FA49B9924F7FBABE221316">
    <w:name w:val="19888BA4C0FA49B9924F7FBABE221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olpharma">
  <a:themeElements>
    <a:clrScheme name="Polpharma">
      <a:dk1>
        <a:sysClr val="windowText" lastClr="000000"/>
      </a:dk1>
      <a:lt1>
        <a:sysClr val="window" lastClr="FFFFFF"/>
      </a:lt1>
      <a:dk2>
        <a:srgbClr val="90B5D5"/>
      </a:dk2>
      <a:lt2>
        <a:srgbClr val="E7E6E6"/>
      </a:lt2>
      <a:accent1>
        <a:srgbClr val="355398"/>
      </a:accent1>
      <a:accent2>
        <a:srgbClr val="C3258F"/>
      </a:accent2>
      <a:accent3>
        <a:srgbClr val="FD8917"/>
      </a:accent3>
      <a:accent4>
        <a:srgbClr val="009FDC"/>
      </a:accent4>
      <a:accent5>
        <a:srgbClr val="00A8A5"/>
      </a:accent5>
      <a:accent6>
        <a:srgbClr val="60287F"/>
      </a:accent6>
      <a:hlink>
        <a:srgbClr val="35539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sPromoted xmlns="083ae06f-a45a-42ca-9754-baa38cdf48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6BE480C0F95FC4C980E60D1B69A9F59" ma:contentTypeVersion="2" ma:contentTypeDescription="Utwórz nowy dokument." ma:contentTypeScope="" ma:versionID="72897161beaaec6648b695b2116ad174">
  <xsd:schema xmlns:xsd="http://www.w3.org/2001/XMLSchema" xmlns:xs="http://www.w3.org/2001/XMLSchema" xmlns:p="http://schemas.microsoft.com/office/2006/metadata/properties" xmlns:ns2="083ae06f-a45a-42ca-9754-baa38cdf482e" xmlns:ns3="684af195-c8d8-49fb-afc8-0c30dd034bd4" targetNamespace="http://schemas.microsoft.com/office/2006/metadata/properties" ma:root="true" ma:fieldsID="dc2018ebd3f61601a6773821b06a8c60" ns2:_="" ns3:_="">
    <xsd:import namespace="083ae06f-a45a-42ca-9754-baa38cdf482e"/>
    <xsd:import namespace="684af195-c8d8-49fb-afc8-0c30dd034bd4"/>
    <xsd:element name="properties">
      <xsd:complexType>
        <xsd:sequence>
          <xsd:element name="documentManagement">
            <xsd:complexType>
              <xsd:all>
                <xsd:element ref="ns2:prIsPromote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ae06f-a45a-42ca-9754-baa38cdf482e" elementFormDefault="qualified">
    <xsd:import namespace="http://schemas.microsoft.com/office/2006/documentManagement/types"/>
    <xsd:import namespace="http://schemas.microsoft.com/office/infopath/2007/PartnerControls"/>
    <xsd:element name="prIsPromoted" ma:index="8" nillable="true" ma:displayName="Promowany" ma:internalName="prIsPromo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4af195-c8d8-49fb-afc8-0c30dd034bd4" elementFormDefault="qualified">
    <xsd:import namespace="http://schemas.microsoft.com/office/2006/documentManagement/types"/>
    <xsd:import namespace="http://schemas.microsoft.com/office/infopath/2007/PartnerControls"/>
    <xsd:element name="SharedWithUsers" ma:index="9"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51007A-4C7D-41F9-AA15-C66D8167A034}">
  <ds:schemaRefs>
    <ds:schemaRef ds:uri="http://schemas.microsoft.com/sharepoint/v3/contenttype/forms"/>
  </ds:schemaRefs>
</ds:datastoreItem>
</file>

<file path=customXml/itemProps3.xml><?xml version="1.0" encoding="utf-8"?>
<ds:datastoreItem xmlns:ds="http://schemas.openxmlformats.org/officeDocument/2006/customXml" ds:itemID="{AD3E4610-FBF4-4C5B-A426-BACF6EE55429}">
  <ds:schemaRefs>
    <ds:schemaRef ds:uri="http://schemas.microsoft.com/office/2006/metadata/properties"/>
    <ds:schemaRef ds:uri="http://schemas.microsoft.com/office/infopath/2007/PartnerControls"/>
    <ds:schemaRef ds:uri="083ae06f-a45a-42ca-9754-baa38cdf482e"/>
  </ds:schemaRefs>
</ds:datastoreItem>
</file>

<file path=customXml/itemProps4.xml><?xml version="1.0" encoding="utf-8"?>
<ds:datastoreItem xmlns:ds="http://schemas.openxmlformats.org/officeDocument/2006/customXml" ds:itemID="{BA8F2D5E-B10F-46C4-9F57-58471B1DB113}">
  <ds:schemaRefs>
    <ds:schemaRef ds:uri="http://schemas.openxmlformats.org/officeDocument/2006/bibliography"/>
  </ds:schemaRefs>
</ds:datastoreItem>
</file>

<file path=customXml/itemProps5.xml><?xml version="1.0" encoding="utf-8"?>
<ds:datastoreItem xmlns:ds="http://schemas.openxmlformats.org/officeDocument/2006/customXml" ds:itemID="{F5F8185F-B4C7-4DA2-811B-261FE824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ae06f-a45a-42ca-9754-baa38cdf482e"/>
    <ds:schemaRef ds:uri="684af195-c8d8-49fb-afc8-0c30dd034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Szablon_Polpharma_ZF_str_tytul_EN.dotm</Template>
  <TotalTime>3</TotalTime>
  <Pages>7</Pages>
  <Words>1848</Words>
  <Characters>10538</Characters>
  <Application>Microsoft Office Word</Application>
  <DocSecurity>0</DocSecurity>
  <Lines>87</Lines>
  <Paragraphs>24</Paragraphs>
  <ScaleCrop>false</ScaleCrop>
  <HeadingPairs>
    <vt:vector size="6" baseType="variant">
      <vt:variant>
        <vt:lpstr>Tytuł</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H3 Na Lorem ipsum dolor sit amet </vt:lpstr>
      <vt: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TRANSPARENTNOSTI 2024</dc:title>
  <dc:subject/>
  <dc:creator>Wyrkowska Anna</dc:creator>
  <cp:keywords/>
  <dc:description/>
  <cp:lastModifiedBy>Hradičková Jana EXT</cp:lastModifiedBy>
  <cp:revision>4</cp:revision>
  <cp:lastPrinted>2016-12-21T10:49:00Z</cp:lastPrinted>
  <dcterms:created xsi:type="dcterms:W3CDTF">2025-04-30T08:31:00Z</dcterms:created>
  <dcterms:modified xsi:type="dcterms:W3CDTF">2025-04-30T08:33:00Z</dcterms:modified>
  <cp:category>METODOLOGICKÁ ZPRÁVA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0x01010026BE480C0F95FC4C980E60D1B69A9F59</vt:lpwstr>
  </property>
  <property fmtid="{D5CDD505-2E9C-101B-9397-08002B2CF9AE}" pid="3" name="_dlc_DocIdItemGuid">
    <vt:lpwstr>d9d9325f-e53e-463d-9360-0aedd0784464</vt:lpwstr>
  </property>
  <property fmtid="{D5CDD505-2E9C-101B-9397-08002B2CF9AE}" pid="4" name="MSIP_Label_746bcd5a-111c-438e-87bd-6a62bd31a3c8_Enabled">
    <vt:lpwstr>True</vt:lpwstr>
  </property>
  <property fmtid="{D5CDD505-2E9C-101B-9397-08002B2CF9AE}" pid="5" name="MSIP_Label_746bcd5a-111c-438e-87bd-6a62bd31a3c8_SiteId">
    <vt:lpwstr>142ae394-1ac7-41cc-a0bc-d39a169cfdfe</vt:lpwstr>
  </property>
  <property fmtid="{D5CDD505-2E9C-101B-9397-08002B2CF9AE}" pid="6" name="MSIP_Label_746bcd5a-111c-438e-87bd-6a62bd31a3c8_Ref">
    <vt:lpwstr>https://api.informationprotection.azure.com/api/142ae394-1ac7-41cc-a0bc-d39a169cfdfe</vt:lpwstr>
  </property>
  <property fmtid="{D5CDD505-2E9C-101B-9397-08002B2CF9AE}" pid="7" name="MSIP_Label_746bcd5a-111c-438e-87bd-6a62bd31a3c8_Owner">
    <vt:lpwstr>justyna.jeleniewicz@predica.pl</vt:lpwstr>
  </property>
  <property fmtid="{D5CDD505-2E9C-101B-9397-08002B2CF9AE}" pid="8" name="MSIP_Label_746bcd5a-111c-438e-87bd-6a62bd31a3c8_SetDate">
    <vt:lpwstr>2018-08-29T10:16:09.9889945+02:00</vt:lpwstr>
  </property>
  <property fmtid="{D5CDD505-2E9C-101B-9397-08002B2CF9AE}" pid="9" name="MSIP_Label_746bcd5a-111c-438e-87bd-6a62bd31a3c8_Name">
    <vt:lpwstr>General</vt:lpwstr>
  </property>
  <property fmtid="{D5CDD505-2E9C-101B-9397-08002B2CF9AE}" pid="10" name="MSIP_Label_746bcd5a-111c-438e-87bd-6a62bd31a3c8_Application">
    <vt:lpwstr>Microsoft Azure Information Protection</vt:lpwstr>
  </property>
  <property fmtid="{D5CDD505-2E9C-101B-9397-08002B2CF9AE}" pid="11" name="MSIP_Label_746bcd5a-111c-438e-87bd-6a62bd31a3c8_Extended_MSFT_Method">
    <vt:lpwstr>Automatic</vt:lpwstr>
  </property>
  <property fmtid="{D5CDD505-2E9C-101B-9397-08002B2CF9AE}" pid="12" name="MSIP_Label_0b0dd1c2-1ce3-4165-b50d-ce376b15267d_Enabled">
    <vt:lpwstr>true</vt:lpwstr>
  </property>
  <property fmtid="{D5CDD505-2E9C-101B-9397-08002B2CF9AE}" pid="13" name="MSIP_Label_0b0dd1c2-1ce3-4165-b50d-ce376b15267d_SetDate">
    <vt:lpwstr>2022-01-27T09:27:12Z</vt:lpwstr>
  </property>
  <property fmtid="{D5CDD505-2E9C-101B-9397-08002B2CF9AE}" pid="14" name="MSIP_Label_0b0dd1c2-1ce3-4165-b50d-ce376b15267d_Method">
    <vt:lpwstr>Privileged</vt:lpwstr>
  </property>
  <property fmtid="{D5CDD505-2E9C-101B-9397-08002B2CF9AE}" pid="15" name="MSIP_Label_0b0dd1c2-1ce3-4165-b50d-ce376b15267d_Name">
    <vt:lpwstr>Publiczne – Bez Oznaczeń</vt:lpwstr>
  </property>
  <property fmtid="{D5CDD505-2E9C-101B-9397-08002B2CF9AE}" pid="16" name="MSIP_Label_0b0dd1c2-1ce3-4165-b50d-ce376b15267d_SiteId">
    <vt:lpwstr>edf3cfc4-ee60-4b92-a2cb-da2c123fc895</vt:lpwstr>
  </property>
  <property fmtid="{D5CDD505-2E9C-101B-9397-08002B2CF9AE}" pid="17" name="MSIP_Label_0b0dd1c2-1ce3-4165-b50d-ce376b15267d_ActionId">
    <vt:lpwstr>b0fcaa1c-be47-4c4e-98a0-981e6f2156c7</vt:lpwstr>
  </property>
  <property fmtid="{D5CDD505-2E9C-101B-9397-08002B2CF9AE}" pid="18" name="MSIP_Label_0b0dd1c2-1ce3-4165-b50d-ce376b15267d_ContentBits">
    <vt:lpwstr>0</vt:lpwstr>
  </property>
  <property fmtid="{D5CDD505-2E9C-101B-9397-08002B2CF9AE}" pid="19" name="GrammarlyDocumentId">
    <vt:lpwstr>6c5cff191f19b956a9bf8446f1279fc1e240a866503ff792d8d6b07fee41c79f</vt:lpwstr>
  </property>
</Properties>
</file>