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CEA41" w14:textId="77777777" w:rsidR="002904AA" w:rsidRPr="002904AA" w:rsidRDefault="002904AA" w:rsidP="002904AA">
      <w:pPr>
        <w:pStyle w:val="Teksttreci20"/>
        <w:shd w:val="clear" w:color="auto" w:fill="auto"/>
        <w:spacing w:line="240" w:lineRule="auto"/>
        <w:ind w:right="3060" w:firstLine="0"/>
        <w:rPr>
          <w:rFonts w:asciiTheme="minorHAnsi" w:hAnsiTheme="minorHAnsi"/>
          <w:color w:val="000000"/>
        </w:rPr>
      </w:pPr>
      <w:bookmarkStart w:id="0" w:name="_GoBack"/>
      <w:bookmarkEnd w:id="0"/>
      <w:r w:rsidRPr="002904AA">
        <w:rPr>
          <w:rFonts w:asciiTheme="minorHAnsi" w:hAnsiTheme="minorHAnsi"/>
          <w:color w:val="000000"/>
        </w:rPr>
        <w:t>Ibuvit D3 1000 + K2 MK-7 Omega 3</w:t>
      </w:r>
    </w:p>
    <w:p w14:paraId="725CEA42" w14:textId="77777777" w:rsidR="002904AA" w:rsidRPr="002904AA" w:rsidRDefault="002904AA" w:rsidP="002904AA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/>
          <w:color w:val="000000"/>
        </w:rPr>
      </w:pPr>
      <w:r w:rsidRPr="002904AA">
        <w:rPr>
          <w:rFonts w:asciiTheme="minorHAnsi" w:hAnsiTheme="minorHAnsi"/>
          <w:color w:val="000000"/>
        </w:rPr>
        <w:t>suplement diety</w:t>
      </w:r>
    </w:p>
    <w:p w14:paraId="725CEA43" w14:textId="77777777" w:rsidR="002904AA" w:rsidRPr="002904AA" w:rsidRDefault="002904AA" w:rsidP="002904AA">
      <w:pPr>
        <w:pStyle w:val="Teksttreci1"/>
        <w:shd w:val="clear" w:color="auto" w:fill="auto"/>
        <w:tabs>
          <w:tab w:val="left" w:pos="2940"/>
        </w:tabs>
        <w:spacing w:line="240" w:lineRule="auto"/>
        <w:ind w:firstLine="0"/>
        <w:jc w:val="both"/>
        <w:rPr>
          <w:rFonts w:asciiTheme="minorHAnsi" w:hAnsiTheme="minorHAnsi"/>
          <w:b/>
          <w:color w:val="000000"/>
        </w:rPr>
      </w:pPr>
      <w:r w:rsidRPr="002904AA">
        <w:rPr>
          <w:rFonts w:asciiTheme="minorHAnsi" w:hAnsiTheme="minorHAnsi"/>
          <w:b/>
          <w:color w:val="000000"/>
        </w:rPr>
        <w:t>Witamina D3 1000 IU, Witamina K2 MK-7 100 µg, Omega-3 </w:t>
      </w:r>
    </w:p>
    <w:p w14:paraId="725CEA44" w14:textId="77777777" w:rsidR="002904AA" w:rsidRPr="002904AA" w:rsidRDefault="002904AA" w:rsidP="002904AA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/>
          <w:color w:val="000000"/>
        </w:rPr>
      </w:pPr>
      <w:r w:rsidRPr="002904AA">
        <w:rPr>
          <w:rFonts w:asciiTheme="minorHAnsi" w:hAnsiTheme="minorHAnsi"/>
          <w:color w:val="000000"/>
        </w:rPr>
        <w:t>Dla dzieci powyżej 6. roku życia, młodzieży i dorosłych.</w:t>
      </w:r>
    </w:p>
    <w:p w14:paraId="725CEA45" w14:textId="77777777" w:rsidR="002904AA" w:rsidRPr="002904AA" w:rsidRDefault="002904AA" w:rsidP="002904AA">
      <w:pPr>
        <w:pStyle w:val="Teksttreci1"/>
        <w:shd w:val="clear" w:color="auto" w:fill="auto"/>
        <w:spacing w:line="240" w:lineRule="auto"/>
        <w:ind w:firstLine="0"/>
        <w:jc w:val="both"/>
        <w:rPr>
          <w:rStyle w:val="TeksttreciPogrubienie"/>
          <w:rFonts w:asciiTheme="minorHAnsi" w:hAnsiTheme="minorHAnsi"/>
          <w:color w:val="000000"/>
        </w:rPr>
      </w:pPr>
      <w:r w:rsidRPr="002904AA">
        <w:rPr>
          <w:rStyle w:val="TeksttreciPogrubienie"/>
          <w:rFonts w:asciiTheme="minorHAnsi" w:hAnsiTheme="minorHAnsi"/>
          <w:color w:val="000000"/>
        </w:rPr>
        <w:t>6-75 lat</w:t>
      </w:r>
    </w:p>
    <w:p w14:paraId="725CEA46" w14:textId="77777777" w:rsidR="002904AA" w:rsidRPr="002904AA" w:rsidRDefault="002904AA" w:rsidP="002904AA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/>
          <w:color w:val="000000"/>
        </w:rPr>
      </w:pPr>
      <w:r w:rsidRPr="002904AA">
        <w:rPr>
          <w:rFonts w:asciiTheme="minorHAnsi" w:hAnsiTheme="minorHAnsi"/>
          <w:color w:val="000000"/>
        </w:rPr>
        <w:t>30 kapsułek</w:t>
      </w:r>
    </w:p>
    <w:p w14:paraId="725CEA47" w14:textId="77777777" w:rsidR="002904AA" w:rsidRPr="002904AA" w:rsidRDefault="002904AA" w:rsidP="002904AA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/>
          <w:color w:val="000000"/>
        </w:rPr>
      </w:pPr>
      <w:r w:rsidRPr="002904AA">
        <w:rPr>
          <w:rFonts w:asciiTheme="minorHAnsi" w:hAnsiTheme="minorHAnsi"/>
          <w:color w:val="000000"/>
        </w:rPr>
        <w:t>Kapsułki miękkie</w:t>
      </w:r>
    </w:p>
    <w:p w14:paraId="725CEA48" w14:textId="77777777" w:rsidR="002904AA" w:rsidRPr="002904AA" w:rsidRDefault="002904AA" w:rsidP="002904AA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/>
          <w:color w:val="000000"/>
        </w:rPr>
      </w:pPr>
    </w:p>
    <w:p w14:paraId="725CEA49" w14:textId="77777777" w:rsidR="002904AA" w:rsidRPr="002904AA" w:rsidRDefault="002904AA" w:rsidP="002904AA">
      <w:pPr>
        <w:pStyle w:val="Teksttreci20"/>
        <w:shd w:val="clear" w:color="auto" w:fill="auto"/>
        <w:spacing w:line="240" w:lineRule="auto"/>
        <w:ind w:right="3060" w:firstLine="0"/>
        <w:rPr>
          <w:rFonts w:asciiTheme="minorHAnsi" w:hAnsiTheme="minorHAnsi"/>
          <w:color w:val="000000"/>
        </w:rPr>
      </w:pPr>
      <w:r w:rsidRPr="002904AA">
        <w:rPr>
          <w:rFonts w:asciiTheme="minorHAnsi" w:hAnsiTheme="minorHAnsi"/>
          <w:color w:val="000000"/>
        </w:rPr>
        <w:t>Ibuvit D3 2000 + K2 MK-7 Omega 3</w:t>
      </w:r>
    </w:p>
    <w:p w14:paraId="725CEA4A" w14:textId="77777777" w:rsidR="002904AA" w:rsidRPr="004649E1" w:rsidRDefault="002904AA" w:rsidP="002904AA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/>
          <w:color w:val="000000"/>
        </w:rPr>
      </w:pPr>
      <w:r w:rsidRPr="004649E1">
        <w:rPr>
          <w:rFonts w:asciiTheme="minorHAnsi" w:hAnsiTheme="minorHAnsi"/>
          <w:color w:val="000000"/>
        </w:rPr>
        <w:t>suplement diety</w:t>
      </w:r>
    </w:p>
    <w:p w14:paraId="725CEA4B" w14:textId="77777777" w:rsidR="002904AA" w:rsidRPr="002904AA" w:rsidRDefault="002904AA" w:rsidP="002904AA">
      <w:pPr>
        <w:pStyle w:val="Teksttreci1"/>
        <w:shd w:val="clear" w:color="auto" w:fill="auto"/>
        <w:tabs>
          <w:tab w:val="left" w:pos="2940"/>
        </w:tabs>
        <w:spacing w:line="240" w:lineRule="auto"/>
        <w:ind w:firstLine="0"/>
        <w:jc w:val="both"/>
        <w:rPr>
          <w:rFonts w:asciiTheme="minorHAnsi" w:hAnsiTheme="minorHAnsi"/>
          <w:b/>
          <w:color w:val="000000"/>
        </w:rPr>
      </w:pPr>
      <w:r w:rsidRPr="002904AA">
        <w:rPr>
          <w:rFonts w:asciiTheme="minorHAnsi" w:hAnsiTheme="minorHAnsi"/>
          <w:b/>
          <w:color w:val="000000"/>
        </w:rPr>
        <w:t>Witamina D3 2000 IU, Witamina K2 MK-7 100 µg, Omega-3 </w:t>
      </w:r>
    </w:p>
    <w:p w14:paraId="725CEA4C" w14:textId="77777777" w:rsidR="002904AA" w:rsidRPr="002904AA" w:rsidRDefault="002904AA" w:rsidP="002904AA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/>
          <w:color w:val="000000"/>
        </w:rPr>
      </w:pPr>
      <w:r w:rsidRPr="002904AA">
        <w:rPr>
          <w:rFonts w:asciiTheme="minorHAnsi" w:hAnsiTheme="minorHAnsi"/>
          <w:color w:val="000000"/>
        </w:rPr>
        <w:t>Dla młodzieży i dorosłych.</w:t>
      </w:r>
    </w:p>
    <w:p w14:paraId="725CEA4D" w14:textId="77777777" w:rsidR="002904AA" w:rsidRPr="002904AA" w:rsidRDefault="002904AA" w:rsidP="002904AA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/>
          <w:color w:val="000000"/>
        </w:rPr>
      </w:pPr>
      <w:r w:rsidRPr="002904AA">
        <w:rPr>
          <w:rStyle w:val="TeksttreciPogrubienie"/>
          <w:rFonts w:asciiTheme="minorHAnsi" w:hAnsiTheme="minorHAnsi"/>
          <w:color w:val="000000"/>
        </w:rPr>
        <w:t>11lat i więcej</w:t>
      </w:r>
    </w:p>
    <w:p w14:paraId="725CEA4E" w14:textId="77777777" w:rsidR="002904AA" w:rsidRPr="002904AA" w:rsidRDefault="002904AA" w:rsidP="002904AA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/>
          <w:color w:val="000000"/>
        </w:rPr>
      </w:pPr>
      <w:r w:rsidRPr="002904AA">
        <w:rPr>
          <w:rFonts w:asciiTheme="minorHAnsi" w:hAnsiTheme="minorHAnsi"/>
          <w:color w:val="000000"/>
        </w:rPr>
        <w:t>30 kapsułek</w:t>
      </w:r>
    </w:p>
    <w:p w14:paraId="725CEA4F" w14:textId="77777777" w:rsidR="002904AA" w:rsidRPr="002904AA" w:rsidRDefault="002904AA" w:rsidP="002904AA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/>
          <w:color w:val="000000"/>
        </w:rPr>
      </w:pPr>
      <w:r w:rsidRPr="002904AA">
        <w:rPr>
          <w:rFonts w:asciiTheme="minorHAnsi" w:hAnsiTheme="minorHAnsi"/>
          <w:color w:val="000000"/>
        </w:rPr>
        <w:t>Kapsułki miękkie</w:t>
      </w:r>
    </w:p>
    <w:p w14:paraId="725CEA50" w14:textId="77777777" w:rsidR="002904AA" w:rsidRPr="002904AA" w:rsidRDefault="002904AA" w:rsidP="002904AA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/>
          <w:color w:val="000000"/>
        </w:rPr>
      </w:pPr>
    </w:p>
    <w:p w14:paraId="725CEA51" w14:textId="77777777" w:rsidR="002904AA" w:rsidRPr="002904AA" w:rsidRDefault="002904AA" w:rsidP="002904AA">
      <w:pPr>
        <w:spacing w:after="0" w:line="240" w:lineRule="auto"/>
        <w:rPr>
          <w:rFonts w:cs="Times New Roman"/>
          <w:b/>
        </w:rPr>
      </w:pPr>
      <w:r w:rsidRPr="002904AA">
        <w:rPr>
          <w:rFonts w:cs="Times New Roman"/>
          <w:b/>
        </w:rPr>
        <w:t>Witamina D:</w:t>
      </w:r>
    </w:p>
    <w:p w14:paraId="725CEA52" w14:textId="77777777" w:rsidR="002904AA" w:rsidRPr="002904AA" w:rsidRDefault="002904AA" w:rsidP="002904AA">
      <w:pPr>
        <w:spacing w:after="0" w:line="240" w:lineRule="auto"/>
        <w:rPr>
          <w:rFonts w:cs="Times New Roman"/>
        </w:rPr>
      </w:pPr>
      <w:r w:rsidRPr="002904AA">
        <w:rPr>
          <w:rFonts w:cs="Times New Roman"/>
        </w:rPr>
        <w:t xml:space="preserve"> - jest potrzebna dla prawidłowego wzrostu i rozwoju kości,</w:t>
      </w:r>
    </w:p>
    <w:p w14:paraId="725CEA53" w14:textId="77777777" w:rsidR="002904AA" w:rsidRPr="002904AA" w:rsidRDefault="002904AA" w:rsidP="002904AA">
      <w:pPr>
        <w:spacing w:after="0" w:line="240" w:lineRule="auto"/>
        <w:rPr>
          <w:rFonts w:cs="Times New Roman"/>
        </w:rPr>
      </w:pPr>
      <w:r w:rsidRPr="002904AA">
        <w:rPr>
          <w:rFonts w:cs="Times New Roman"/>
        </w:rPr>
        <w:t xml:space="preserve"> - pomaga w prawidłowym wchłanianiu/wykorzystywaniu wapnia i fosforu oraz utrzymaniu prawidłowego poziomu wapnia we krwi,</w:t>
      </w:r>
    </w:p>
    <w:p w14:paraId="725CEA54" w14:textId="77777777" w:rsidR="002904AA" w:rsidRPr="002904AA" w:rsidRDefault="002904AA" w:rsidP="002904AA">
      <w:pPr>
        <w:spacing w:after="0" w:line="240" w:lineRule="auto"/>
        <w:rPr>
          <w:rFonts w:cs="Times New Roman"/>
        </w:rPr>
      </w:pPr>
      <w:r w:rsidRPr="002904AA">
        <w:rPr>
          <w:rFonts w:cs="Times New Roman"/>
        </w:rPr>
        <w:t>- pomaga również w utrzymaniu zdrowych zębów i kości,</w:t>
      </w:r>
    </w:p>
    <w:p w14:paraId="725CEA55" w14:textId="77777777" w:rsidR="002904AA" w:rsidRPr="002904AA" w:rsidRDefault="002904AA" w:rsidP="002904AA">
      <w:pPr>
        <w:spacing w:after="0" w:line="240" w:lineRule="auto"/>
        <w:rPr>
          <w:rFonts w:cs="Times New Roman"/>
        </w:rPr>
      </w:pPr>
      <w:r w:rsidRPr="002904AA">
        <w:rPr>
          <w:rFonts w:cs="Times New Roman"/>
        </w:rPr>
        <w:t>- pomaga w prawidłowym funkcjonowaniu układu odpornościowego.</w:t>
      </w:r>
    </w:p>
    <w:p w14:paraId="725CEA56" w14:textId="77777777" w:rsidR="002904AA" w:rsidRPr="002904AA" w:rsidRDefault="002904AA" w:rsidP="002904AA">
      <w:pPr>
        <w:spacing w:after="0" w:line="240" w:lineRule="auto"/>
        <w:rPr>
          <w:rFonts w:cs="Times New Roman"/>
        </w:rPr>
      </w:pPr>
    </w:p>
    <w:p w14:paraId="725CEA57" w14:textId="77777777" w:rsidR="002904AA" w:rsidRPr="002904AA" w:rsidRDefault="002904AA" w:rsidP="002904AA">
      <w:pPr>
        <w:spacing w:after="0" w:line="240" w:lineRule="auto"/>
        <w:rPr>
          <w:rFonts w:cs="Times New Roman"/>
          <w:b/>
        </w:rPr>
      </w:pPr>
      <w:r w:rsidRPr="002904AA">
        <w:rPr>
          <w:rFonts w:cs="Times New Roman"/>
          <w:b/>
        </w:rPr>
        <w:t>Witamina K:</w:t>
      </w:r>
    </w:p>
    <w:p w14:paraId="725CEA58" w14:textId="77777777" w:rsidR="002904AA" w:rsidRPr="002904AA" w:rsidRDefault="002904AA" w:rsidP="002904AA">
      <w:pPr>
        <w:spacing w:after="0" w:line="240" w:lineRule="auto"/>
        <w:rPr>
          <w:rFonts w:cs="Times New Roman"/>
        </w:rPr>
      </w:pPr>
      <w:r w:rsidRPr="002904AA">
        <w:rPr>
          <w:rFonts w:cs="Times New Roman"/>
        </w:rPr>
        <w:t xml:space="preserve">- przyczynia się do prawidłowego krzepnięcia krwi, </w:t>
      </w:r>
    </w:p>
    <w:p w14:paraId="725CEA59" w14:textId="77777777" w:rsidR="002904AA" w:rsidRPr="002904AA" w:rsidRDefault="002904AA" w:rsidP="002904AA">
      <w:pPr>
        <w:spacing w:after="0" w:line="240" w:lineRule="auto"/>
        <w:rPr>
          <w:rFonts w:cs="Times New Roman"/>
        </w:rPr>
      </w:pPr>
      <w:r w:rsidRPr="002904AA">
        <w:rPr>
          <w:rFonts w:cs="Times New Roman"/>
        </w:rPr>
        <w:t>- pomaga w utrzymaniu zdrowych kości.</w:t>
      </w:r>
    </w:p>
    <w:p w14:paraId="725CEA5A" w14:textId="77777777" w:rsidR="002904AA" w:rsidRPr="002904AA" w:rsidRDefault="002904AA" w:rsidP="002904AA">
      <w:pPr>
        <w:spacing w:after="0" w:line="240" w:lineRule="auto"/>
        <w:rPr>
          <w:rFonts w:cs="Times New Roman"/>
        </w:rPr>
      </w:pPr>
    </w:p>
    <w:p w14:paraId="725CEA5B" w14:textId="77777777" w:rsidR="002904AA" w:rsidRPr="002904AA" w:rsidRDefault="002904AA" w:rsidP="002904AA">
      <w:pPr>
        <w:spacing w:after="0" w:line="240" w:lineRule="auto"/>
        <w:rPr>
          <w:rFonts w:cs="Times New Roman"/>
        </w:rPr>
      </w:pPr>
      <w:r w:rsidRPr="002904AA">
        <w:rPr>
          <w:rFonts w:cs="Times New Roman"/>
          <w:b/>
        </w:rPr>
        <w:t>DHA (kwas dokozaheksaenowy)</w:t>
      </w:r>
      <w:r w:rsidRPr="002904AA">
        <w:rPr>
          <w:rFonts w:cs="Times New Roman"/>
        </w:rPr>
        <w:t xml:space="preserve"> i </w:t>
      </w:r>
      <w:r w:rsidRPr="002904AA">
        <w:rPr>
          <w:rFonts w:cs="Times New Roman"/>
          <w:b/>
        </w:rPr>
        <w:t>EPA (kwas eikozapentaenowy)</w:t>
      </w:r>
      <w:r w:rsidRPr="002904AA">
        <w:rPr>
          <w:rFonts w:cs="Times New Roman"/>
        </w:rPr>
        <w:t xml:space="preserve"> przyczyniają się do prawidłowego funkcjonowania serca.</w:t>
      </w:r>
    </w:p>
    <w:p w14:paraId="725CEA5C" w14:textId="77777777" w:rsidR="002904AA" w:rsidRPr="002904AA" w:rsidRDefault="002904AA" w:rsidP="002904AA">
      <w:pPr>
        <w:spacing w:after="0" w:line="240" w:lineRule="auto"/>
        <w:rPr>
          <w:rFonts w:cs="Times New Roman"/>
        </w:rPr>
      </w:pPr>
    </w:p>
    <w:p w14:paraId="725CEA5D" w14:textId="77777777" w:rsidR="002904AA" w:rsidRPr="002904AA" w:rsidRDefault="002904AA" w:rsidP="002904AA">
      <w:pPr>
        <w:spacing w:after="0" w:line="240" w:lineRule="auto"/>
        <w:rPr>
          <w:rFonts w:cs="Times New Roman"/>
        </w:rPr>
      </w:pPr>
      <w:r w:rsidRPr="002904AA">
        <w:rPr>
          <w:rFonts w:cs="Times New Roman"/>
          <w:b/>
        </w:rPr>
        <w:t xml:space="preserve">DHA (kwas dokozaheksaenowy) </w:t>
      </w:r>
      <w:r w:rsidRPr="002904AA">
        <w:rPr>
          <w:rFonts w:cs="Times New Roman"/>
        </w:rPr>
        <w:t>przyczynia się do:</w:t>
      </w:r>
    </w:p>
    <w:p w14:paraId="725CEA5E" w14:textId="77777777" w:rsidR="002904AA" w:rsidRPr="002904AA" w:rsidRDefault="002904AA" w:rsidP="002904AA">
      <w:pPr>
        <w:spacing w:after="0" w:line="240" w:lineRule="auto"/>
        <w:rPr>
          <w:rFonts w:cs="Times New Roman"/>
        </w:rPr>
      </w:pPr>
      <w:r w:rsidRPr="002904AA">
        <w:rPr>
          <w:rFonts w:cs="Times New Roman"/>
        </w:rPr>
        <w:t>- utrzymania prawidłowego funkcjonowania mózgu,</w:t>
      </w:r>
    </w:p>
    <w:p w14:paraId="725CEA5F" w14:textId="77777777" w:rsidR="002904AA" w:rsidRPr="002904AA" w:rsidRDefault="002904AA" w:rsidP="002904AA">
      <w:pPr>
        <w:spacing w:after="0" w:line="240" w:lineRule="auto"/>
        <w:rPr>
          <w:rFonts w:cs="Times New Roman"/>
          <w:b/>
        </w:rPr>
      </w:pPr>
      <w:r w:rsidRPr="002904AA">
        <w:rPr>
          <w:rFonts w:cs="Times New Roman"/>
        </w:rPr>
        <w:t>- utrzymania prawidłowego widzenia.</w:t>
      </w:r>
    </w:p>
    <w:p w14:paraId="725CEA60" w14:textId="77777777" w:rsidR="002904AA" w:rsidRPr="002904AA" w:rsidRDefault="002904AA" w:rsidP="002904AA">
      <w:pPr>
        <w:spacing w:after="0" w:line="240" w:lineRule="auto"/>
        <w:rPr>
          <w:rFonts w:cs="Times New Roman"/>
        </w:rPr>
      </w:pPr>
      <w:r w:rsidRPr="002904AA">
        <w:rPr>
          <w:rFonts w:cs="Times New Roman"/>
        </w:rPr>
        <w:t>Korzystne działanie występuje w przypadku spożywania 250 mg DHA dziennie.</w:t>
      </w:r>
    </w:p>
    <w:p w14:paraId="725CEA61" w14:textId="77777777" w:rsidR="002904AA" w:rsidRPr="002904AA" w:rsidRDefault="002904AA" w:rsidP="002904AA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/>
        </w:rPr>
      </w:pPr>
    </w:p>
    <w:p w14:paraId="725CEA62" w14:textId="77777777" w:rsidR="002904AA" w:rsidRPr="002904AA" w:rsidRDefault="002904AA" w:rsidP="002904AA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/>
        </w:rPr>
      </w:pPr>
      <w:r w:rsidRPr="002904AA">
        <w:rPr>
          <w:rFonts w:asciiTheme="minorHAnsi" w:hAnsiTheme="minorHAnsi"/>
        </w:rPr>
        <w:t>Tkanka kostna nieustannie podlega procesom przebudowy. Niektóre komórki kostne (osteoklasty) rozkładają tkankę kostną, uwalniając wapń, a inne (osteoblasty) tworzą nową tkankę kostną poprzez wbudowywanie m.in. wapnia do kości.</w:t>
      </w:r>
    </w:p>
    <w:p w14:paraId="725CEA63" w14:textId="77777777" w:rsidR="002904AA" w:rsidRPr="002904AA" w:rsidRDefault="002904AA" w:rsidP="002904AA">
      <w:pPr>
        <w:spacing w:after="0" w:line="240" w:lineRule="auto"/>
        <w:jc w:val="both"/>
        <w:rPr>
          <w:rFonts w:cs="Times New Roman"/>
        </w:rPr>
      </w:pPr>
      <w:r w:rsidRPr="002904AA">
        <w:rPr>
          <w:rFonts w:cs="Times New Roman"/>
        </w:rPr>
        <w:t>Witamina K pomaga w utrzymaniu zdrowych kości poprzez wspomaganie prawidłowego funkcjonowania gospodarki mineralnej kości, czyli regulację obiegu wapnia w strukturach kostnych organizmu.</w:t>
      </w:r>
    </w:p>
    <w:p w14:paraId="725CEA64" w14:textId="77777777" w:rsidR="002904AA" w:rsidRPr="002904AA" w:rsidRDefault="002904AA" w:rsidP="002904AA">
      <w:pPr>
        <w:spacing w:after="0" w:line="240" w:lineRule="auto"/>
        <w:jc w:val="both"/>
        <w:rPr>
          <w:rFonts w:cs="Times New Roman"/>
        </w:rPr>
      </w:pPr>
    </w:p>
    <w:p w14:paraId="725CEA65" w14:textId="77777777" w:rsidR="002904AA" w:rsidRPr="002904AA" w:rsidRDefault="002904AA" w:rsidP="002904AA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eastAsia="Microsoft Sans Serif" w:hAnsiTheme="minorHAnsi"/>
          <w:color w:val="000000"/>
          <w:lang w:eastAsia="pl-PL"/>
        </w:rPr>
      </w:pPr>
      <w:r w:rsidRPr="002904AA">
        <w:rPr>
          <w:rFonts w:asciiTheme="minorHAnsi" w:eastAsia="Microsoft Sans Serif" w:hAnsiTheme="minorHAnsi"/>
          <w:color w:val="000000"/>
          <w:lang w:eastAsia="pl-PL"/>
        </w:rPr>
        <w:t>Biorąc pod uwagę ograniczony dostęp do światła słonecznego, wskazane jest dodatkowe suplementowanie witaminą D.</w:t>
      </w:r>
    </w:p>
    <w:p w14:paraId="725CEA66" w14:textId="77777777" w:rsidR="002904AA" w:rsidRPr="002904AA" w:rsidRDefault="002904AA" w:rsidP="002904AA">
      <w:pPr>
        <w:spacing w:after="0" w:line="240" w:lineRule="auto"/>
      </w:pPr>
    </w:p>
    <w:p w14:paraId="725CEA67" w14:textId="77777777" w:rsidR="002904AA" w:rsidRPr="005D25BD" w:rsidRDefault="002904AA" w:rsidP="002904AA">
      <w:pPr>
        <w:pStyle w:val="Teksttreci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D25BD">
        <w:rPr>
          <w:sz w:val="24"/>
          <w:szCs w:val="24"/>
        </w:rPr>
        <w:t xml:space="preserve">Zalecane spożycie: </w:t>
      </w:r>
      <w:r w:rsidRPr="005D25BD">
        <w:rPr>
          <w:b w:val="0"/>
          <w:sz w:val="24"/>
          <w:szCs w:val="24"/>
        </w:rPr>
        <w:t xml:space="preserve">1 kapsułka dziennie. </w:t>
      </w:r>
    </w:p>
    <w:p w14:paraId="725CEA68" w14:textId="77777777" w:rsidR="002904AA" w:rsidRDefault="002904AA" w:rsidP="002904AA">
      <w:pPr>
        <w:spacing w:after="0" w:line="240" w:lineRule="auto"/>
      </w:pPr>
    </w:p>
    <w:p w14:paraId="725CEA69" w14:textId="77777777" w:rsidR="00D13403" w:rsidRPr="004828EB" w:rsidRDefault="00D13403" w:rsidP="00D13403">
      <w:pPr>
        <w:spacing w:after="0" w:line="240" w:lineRule="auto"/>
        <w:rPr>
          <w:bCs/>
          <w:noProof/>
          <w:lang w:val="sv-SE"/>
        </w:rPr>
      </w:pPr>
      <w:bookmarkStart w:id="1" w:name="OLE_LINK3"/>
    </w:p>
    <w:p w14:paraId="725CEA6A" w14:textId="77777777" w:rsidR="00D13403" w:rsidRPr="004828EB" w:rsidRDefault="00D13403" w:rsidP="00D13403">
      <w:pPr>
        <w:spacing w:after="0" w:line="240" w:lineRule="auto"/>
        <w:rPr>
          <w:bCs/>
          <w:noProof/>
          <w:lang w:val="sv-SE"/>
        </w:rPr>
      </w:pPr>
      <w:r w:rsidRPr="004828EB">
        <w:rPr>
          <w:bCs/>
          <w:noProof/>
          <w:lang w:val="sv-SE"/>
        </w:rPr>
        <w:t>Wytwórca:</w:t>
      </w:r>
    </w:p>
    <w:p w14:paraId="725CEA6B" w14:textId="77777777" w:rsidR="00D13403" w:rsidRPr="004828EB" w:rsidRDefault="00D13403" w:rsidP="00D13403">
      <w:pPr>
        <w:spacing w:after="0" w:line="240" w:lineRule="auto"/>
      </w:pPr>
      <w:r w:rsidRPr="004828EB">
        <w:t>Medana Pharma SA</w:t>
      </w:r>
    </w:p>
    <w:p w14:paraId="725CEA6C" w14:textId="77777777" w:rsidR="00D13403" w:rsidRPr="004828EB" w:rsidRDefault="00D13403" w:rsidP="00D13403">
      <w:pPr>
        <w:spacing w:after="0" w:line="240" w:lineRule="auto"/>
      </w:pPr>
      <w:r w:rsidRPr="004828EB">
        <w:t>ul. Wł. Łokietka 10</w:t>
      </w:r>
    </w:p>
    <w:p w14:paraId="725CEA6D" w14:textId="77777777" w:rsidR="00D13403" w:rsidRPr="004828EB" w:rsidRDefault="00D13403" w:rsidP="00D13403">
      <w:pPr>
        <w:spacing w:after="0" w:line="240" w:lineRule="auto"/>
      </w:pPr>
      <w:r w:rsidRPr="004828EB">
        <w:t>98-200 Sieradz</w:t>
      </w:r>
    </w:p>
    <w:bookmarkEnd w:id="1"/>
    <w:p w14:paraId="725CEA6E" w14:textId="77777777" w:rsidR="00D13403" w:rsidRPr="004828EB" w:rsidRDefault="00D13403" w:rsidP="00D13403">
      <w:pPr>
        <w:spacing w:after="0" w:line="240" w:lineRule="auto"/>
        <w:rPr>
          <w:noProof/>
        </w:rPr>
      </w:pPr>
    </w:p>
    <w:p w14:paraId="725CEA6F" w14:textId="77777777" w:rsidR="00D13403" w:rsidRPr="004828EB" w:rsidRDefault="00D13403" w:rsidP="00D13403">
      <w:pPr>
        <w:spacing w:after="0" w:line="240" w:lineRule="auto"/>
        <w:ind w:left="705" w:hanging="705"/>
      </w:pPr>
      <w:r w:rsidRPr="004828EB">
        <w:t xml:space="preserve">Informacja o produkcie: </w:t>
      </w:r>
    </w:p>
    <w:p w14:paraId="725CEA70" w14:textId="77777777" w:rsidR="00D13403" w:rsidRPr="004828EB" w:rsidRDefault="00D13403" w:rsidP="00D13403">
      <w:pPr>
        <w:spacing w:after="0" w:line="240" w:lineRule="auto"/>
        <w:ind w:left="705" w:hanging="705"/>
      </w:pPr>
      <w:r w:rsidRPr="004828EB">
        <w:t>Polpharma Biuro Handlowe</w:t>
      </w:r>
    </w:p>
    <w:p w14:paraId="725CEA71" w14:textId="77777777" w:rsidR="00D13403" w:rsidRPr="004828EB" w:rsidRDefault="00D13403" w:rsidP="00D13403">
      <w:pPr>
        <w:spacing w:after="0" w:line="240" w:lineRule="auto"/>
        <w:ind w:left="705" w:hanging="705"/>
      </w:pPr>
      <w:r w:rsidRPr="004828EB">
        <w:t xml:space="preserve">ul. Bobrowiecka 6 </w:t>
      </w:r>
    </w:p>
    <w:p w14:paraId="725CEA72" w14:textId="50A665B8" w:rsidR="00D13403" w:rsidRPr="002904AA" w:rsidRDefault="004649E1" w:rsidP="002904AA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91571" wp14:editId="5D52EC30">
                <wp:simplePos x="0" y="0"/>
                <wp:positionH relativeFrom="column">
                  <wp:posOffset>4371919</wp:posOffset>
                </wp:positionH>
                <wp:positionV relativeFrom="paragraph">
                  <wp:posOffset>8333492</wp:posOffset>
                </wp:positionV>
                <wp:extent cx="2297927" cy="755373"/>
                <wp:effectExtent l="0" t="0" r="26670" b="260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27" cy="7553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977CA" w14:textId="71A38A61" w:rsidR="004649E1" w:rsidRDefault="004649E1" w:rsidP="004649E1">
                            <w:pPr>
                              <w:jc w:val="center"/>
                            </w:pPr>
                            <w:r>
                              <w:t>SUPLEMENT DIETY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991571" id="Prostokąt 1" o:spid="_x0000_s1026" style="position:absolute;margin-left:344.25pt;margin-top:656.2pt;width:180.95pt;height:5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" fillcolor="#5b9bd5 [3204]" strokecolor="#1f4d78 [1604]" strokeweight="1pt">
                <v:textbox>
                  <w:txbxContent>
                    <w:p w14:paraId="705977CA" w14:textId="71A38A61" w:rsidR="004649E1" w:rsidRDefault="004649E1" w:rsidP="004649E1">
                      <w:pPr>
                        <w:jc w:val="center"/>
                      </w:pPr>
                      <w:r>
                        <w:t>SUPLEMENT DIETY</w:t>
                      </w:r>
                    </w:p>
                  </w:txbxContent>
                </v:textbox>
              </v:rect>
            </w:pict>
          </mc:Fallback>
        </mc:AlternateContent>
      </w:r>
    </w:p>
    <w:sectPr w:rsidR="00D13403" w:rsidRPr="0029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charset w:val="4D"/>
    <w:family w:val="auto"/>
    <w:pitch w:val="default"/>
  </w:font>
  <w:font w:name="MyriadPro-Light">
    <w:altName w:val="Times New Roman"/>
    <w:charset w:val="4D"/>
    <w:family w:val="auto"/>
    <w:pitch w:val="default"/>
  </w:font>
  <w:font w:name="MyriadPro-Regular">
    <w:altName w:val="Times New Roman"/>
    <w:charset w:val="4D"/>
    <w:family w:val="auto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D5"/>
    <w:rsid w:val="002904AA"/>
    <w:rsid w:val="004649E1"/>
    <w:rsid w:val="006967E4"/>
    <w:rsid w:val="009B3B70"/>
    <w:rsid w:val="00B879D5"/>
    <w:rsid w:val="00D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EA41"/>
  <w15:chartTrackingRefBased/>
  <w15:docId w15:val="{B6DEC77C-FB82-40BD-93FE-1491DAF5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2904A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link w:val="Teksttreci1"/>
    <w:rsid w:val="002904AA"/>
    <w:rPr>
      <w:rFonts w:ascii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rsid w:val="002904AA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2904AA"/>
    <w:pPr>
      <w:shd w:val="clear" w:color="auto" w:fill="FFFFFF"/>
      <w:spacing w:after="0" w:line="274" w:lineRule="exact"/>
      <w:ind w:hanging="1420"/>
    </w:pPr>
    <w:rPr>
      <w:rFonts w:ascii="Times New Roman" w:hAnsi="Times New Roman" w:cs="Times New Roman"/>
      <w:b/>
      <w:bCs/>
    </w:rPr>
  </w:style>
  <w:style w:type="paragraph" w:customStyle="1" w:styleId="Teksttreci1">
    <w:name w:val="Tekst treści1"/>
    <w:basedOn w:val="Normalny"/>
    <w:link w:val="Teksttreci"/>
    <w:rsid w:val="002904AA"/>
    <w:pPr>
      <w:shd w:val="clear" w:color="auto" w:fill="FFFFFF"/>
      <w:spacing w:after="0" w:line="240" w:lineRule="atLeast"/>
      <w:ind w:hanging="1420"/>
    </w:pPr>
    <w:rPr>
      <w:rFonts w:ascii="Times New Roman" w:hAnsi="Times New Roman" w:cs="Times New Roman"/>
    </w:rPr>
  </w:style>
  <w:style w:type="paragraph" w:customStyle="1" w:styleId="NoParagraphStyle">
    <w:name w:val="[No Paragraph Style]"/>
    <w:rsid w:val="002904AA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Times New Roman"/>
      <w:color w:val="000000"/>
      <w:kern w:val="1"/>
      <w:sz w:val="24"/>
      <w:szCs w:val="24"/>
      <w:lang w:val="en-GB"/>
    </w:rPr>
  </w:style>
  <w:style w:type="paragraph" w:customStyle="1" w:styleId="light7">
    <w:name w:val="light 7"/>
    <w:basedOn w:val="NoParagraphStyle"/>
    <w:rsid w:val="002904AA"/>
    <w:pPr>
      <w:spacing w:before="57" w:line="160" w:lineRule="atLeast"/>
    </w:pPr>
    <w:rPr>
      <w:rFonts w:ascii="MyriadPro-Light" w:eastAsia="MyriadPro-Light" w:hAnsi="MyriadPro-Light" w:cs="MyriadPro-Light"/>
      <w:sz w:val="14"/>
      <w:szCs w:val="14"/>
      <w:lang w:val="pl-PL"/>
    </w:rPr>
  </w:style>
  <w:style w:type="paragraph" w:customStyle="1" w:styleId="BasicParagraph">
    <w:name w:val="[Basic Paragraph]"/>
    <w:basedOn w:val="NoParagraphStyle"/>
    <w:rsid w:val="002904AA"/>
  </w:style>
  <w:style w:type="character" w:customStyle="1" w:styleId="CharacterStyle1">
    <w:name w:val="Character Style 1"/>
    <w:rsid w:val="002904AA"/>
    <w:rPr>
      <w:rFonts w:ascii="MyriadPro-Regular" w:eastAsia="MyriadPro-Regular" w:hAnsi="MyriadPro-Regular" w:cs="MyriadPro-Regular"/>
      <w:outline w:val="0"/>
      <w:color w:val="000000"/>
      <w:sz w:val="14"/>
      <w:szCs w:val="1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0AA01-672F-4762-9541-38523F302DAB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795e9a5-8920-4954-9141-eaafe1e2d94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374D21-ECD0-41A9-977A-C64469D02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B6C46-694E-4172-911D-B186BD467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Wicher-Supińska Eliza</dc:creator>
  <cp:keywords/>
  <dc:description/>
  <cp:lastModifiedBy>Ciuchta Małgorzata</cp:lastModifiedBy>
  <cp:revision>2</cp:revision>
  <dcterms:created xsi:type="dcterms:W3CDTF">2019-05-28T12:12:00Z</dcterms:created>
  <dcterms:modified xsi:type="dcterms:W3CDTF">2019-05-28T12:12:00Z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