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68839" w14:textId="77777777" w:rsidR="0069312E" w:rsidRPr="0069312E" w:rsidRDefault="00B87D4B" w:rsidP="006623E7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  <w:r w:rsidRPr="00B87D4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EC68848" wp14:editId="6EC68849">
            <wp:simplePos x="0" y="0"/>
            <wp:positionH relativeFrom="margin">
              <wp:posOffset>3857625</wp:posOffset>
            </wp:positionH>
            <wp:positionV relativeFrom="paragraph">
              <wp:posOffset>-1147445</wp:posOffset>
            </wp:positionV>
            <wp:extent cx="2590800" cy="3886200"/>
            <wp:effectExtent l="0" t="0" r="0" b="0"/>
            <wp:wrapNone/>
            <wp:docPr id="1" name="Obraz 1" descr="C:\Users\dziolkowska\Desktop\Opakowania zioła\zdjęcia zioła\Zielnik nowe\melisa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olkowska\Desktop\Opakowania zioła\zdjęcia zioła\Zielnik nowe\melisa-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1AB">
        <w:rPr>
          <w:b/>
          <w:color w:val="FF0000"/>
          <w:sz w:val="24"/>
          <w:szCs w:val="24"/>
        </w:rPr>
        <w:t>ZIEL/647</w:t>
      </w:r>
      <w:r w:rsidR="0069312E" w:rsidRPr="0069312E">
        <w:rPr>
          <w:b/>
          <w:color w:val="FF0000"/>
          <w:sz w:val="24"/>
          <w:szCs w:val="24"/>
        </w:rPr>
        <w:t>/0</w:t>
      </w:r>
      <w:r w:rsidR="00CE21AB">
        <w:rPr>
          <w:b/>
          <w:color w:val="FF0000"/>
          <w:sz w:val="24"/>
          <w:szCs w:val="24"/>
        </w:rPr>
        <w:t>7</w:t>
      </w:r>
      <w:r w:rsidR="0069312E" w:rsidRPr="0069312E">
        <w:rPr>
          <w:b/>
          <w:color w:val="FF0000"/>
          <w:sz w:val="24"/>
          <w:szCs w:val="24"/>
        </w:rPr>
        <w:t>-201</w:t>
      </w:r>
      <w:r w:rsidR="00CE21AB">
        <w:rPr>
          <w:b/>
          <w:color w:val="FF0000"/>
          <w:sz w:val="24"/>
          <w:szCs w:val="24"/>
        </w:rPr>
        <w:t>6</w:t>
      </w:r>
    </w:p>
    <w:p w14:paraId="6EC6883A" w14:textId="77777777" w:rsidR="0069312E" w:rsidRDefault="0069312E" w:rsidP="006623E7">
      <w:pPr>
        <w:spacing w:after="0"/>
        <w:rPr>
          <w:b/>
          <w:color w:val="008000"/>
        </w:rPr>
      </w:pPr>
    </w:p>
    <w:p w14:paraId="6EC6883B" w14:textId="77777777" w:rsidR="00CE21AB" w:rsidRDefault="00CE21AB" w:rsidP="006623E7">
      <w:pPr>
        <w:spacing w:after="0"/>
        <w:rPr>
          <w:b/>
          <w:color w:val="008000"/>
        </w:rPr>
      </w:pPr>
    </w:p>
    <w:p w14:paraId="6EC6883C" w14:textId="77777777" w:rsidR="00CE21AB" w:rsidRDefault="00CE21AB" w:rsidP="006623E7">
      <w:pPr>
        <w:spacing w:after="0"/>
        <w:rPr>
          <w:b/>
          <w:color w:val="008000"/>
        </w:rPr>
      </w:pPr>
    </w:p>
    <w:p w14:paraId="6EC6883D" w14:textId="77777777" w:rsidR="00CE21AB" w:rsidRDefault="00CE21AB" w:rsidP="006623E7">
      <w:pPr>
        <w:spacing w:after="0"/>
        <w:rPr>
          <w:b/>
          <w:color w:val="008000"/>
        </w:rPr>
      </w:pPr>
    </w:p>
    <w:p w14:paraId="6EC6883E" w14:textId="77777777" w:rsidR="00CE21AB" w:rsidRDefault="00CE21AB" w:rsidP="00CE21AB">
      <w:pPr>
        <w:spacing w:after="0"/>
        <w:rPr>
          <w:b/>
          <w:color w:val="008000"/>
        </w:rPr>
      </w:pPr>
    </w:p>
    <w:p w14:paraId="6EC6883F" w14:textId="77777777" w:rsidR="00CE21AB" w:rsidRDefault="00CE21AB" w:rsidP="00CE21AB">
      <w:pPr>
        <w:spacing w:after="0"/>
        <w:rPr>
          <w:b/>
          <w:color w:val="008000"/>
        </w:rPr>
      </w:pPr>
    </w:p>
    <w:p w14:paraId="6EC68840" w14:textId="77777777" w:rsidR="00CE21AB" w:rsidRPr="003C11C8" w:rsidRDefault="00CE21AB" w:rsidP="00CE21AB">
      <w:pPr>
        <w:spacing w:after="0"/>
        <w:rPr>
          <w:color w:val="008000"/>
        </w:rPr>
      </w:pPr>
      <w:r w:rsidRPr="003C11C8">
        <w:rPr>
          <w:b/>
          <w:color w:val="008000"/>
        </w:rPr>
        <w:t xml:space="preserve">MELISA FIX,  </w:t>
      </w:r>
      <w:r>
        <w:rPr>
          <w:b/>
          <w:color w:val="008000"/>
        </w:rPr>
        <w:t>z linii</w:t>
      </w:r>
      <w:r w:rsidRPr="003C11C8">
        <w:rPr>
          <w:b/>
          <w:color w:val="008000"/>
        </w:rPr>
        <w:t xml:space="preserve"> Zielnik  Apteczny</w:t>
      </w:r>
      <w:r w:rsidRPr="003C11C8">
        <w:rPr>
          <w:color w:val="008000"/>
        </w:rPr>
        <w:t xml:space="preserve">   </w:t>
      </w:r>
    </w:p>
    <w:p w14:paraId="6EC68841" w14:textId="77777777" w:rsidR="00CE21AB" w:rsidRDefault="00CE21AB" w:rsidP="00CE21AB">
      <w:pPr>
        <w:spacing w:after="0"/>
        <w:rPr>
          <w:b/>
          <w:bCs/>
          <w:sz w:val="20"/>
          <w:szCs w:val="20"/>
        </w:rPr>
      </w:pPr>
    </w:p>
    <w:p w14:paraId="6EC68842" w14:textId="77777777" w:rsidR="00CE21AB" w:rsidRDefault="00CE21AB" w:rsidP="00CE21AB">
      <w:pPr>
        <w:spacing w:after="0"/>
        <w:rPr>
          <w:b/>
          <w:color w:val="008000"/>
        </w:rPr>
      </w:pPr>
      <w:r>
        <w:rPr>
          <w:b/>
          <w:bCs/>
          <w:sz w:val="20"/>
          <w:szCs w:val="20"/>
        </w:rPr>
        <w:t xml:space="preserve">Melisa Fix </w:t>
      </w:r>
      <w:r>
        <w:rPr>
          <w:i/>
          <w:iCs/>
          <w:sz w:val="20"/>
          <w:szCs w:val="20"/>
        </w:rPr>
        <w:t xml:space="preserve">(Melissae folium). </w:t>
      </w:r>
      <w:r>
        <w:rPr>
          <w:b/>
          <w:bCs/>
          <w:sz w:val="20"/>
          <w:szCs w:val="20"/>
        </w:rPr>
        <w:t xml:space="preserve">Skład i postać: </w:t>
      </w:r>
      <w:r>
        <w:rPr>
          <w:sz w:val="20"/>
          <w:szCs w:val="20"/>
        </w:rPr>
        <w:t xml:space="preserve">1 saszetka zawiera 2 g liścia melisy. Zioła do zaparzania, w saszetkach. </w:t>
      </w:r>
      <w:r>
        <w:rPr>
          <w:b/>
          <w:bCs/>
          <w:sz w:val="20"/>
          <w:szCs w:val="20"/>
        </w:rPr>
        <w:t xml:space="preserve">Wskazania: </w:t>
      </w:r>
      <w:r>
        <w:rPr>
          <w:sz w:val="20"/>
          <w:szCs w:val="20"/>
        </w:rPr>
        <w:t xml:space="preserve">Tradycyjny produkt leczniczy roślinny stosowany w łagodnych objawach napięcia nerwowego oraz w celu ułatwienia zasypiania, a także w objawowym leczeniu łagodnych dolegliwości żołądkowo-jelitowych, w tym wzdęcia i oddawanie wiatrów. </w:t>
      </w:r>
      <w:r>
        <w:rPr>
          <w:b/>
          <w:bCs/>
          <w:sz w:val="20"/>
          <w:szCs w:val="20"/>
        </w:rPr>
        <w:t xml:space="preserve">Przeciwwskazania: </w:t>
      </w:r>
      <w:r>
        <w:rPr>
          <w:sz w:val="20"/>
          <w:szCs w:val="20"/>
        </w:rPr>
        <w:t xml:space="preserve">Nadwrażliwość na substancję czynną. </w:t>
      </w:r>
      <w:r>
        <w:rPr>
          <w:b/>
          <w:bCs/>
          <w:sz w:val="20"/>
          <w:szCs w:val="20"/>
        </w:rPr>
        <w:t xml:space="preserve">Podmiot odpowiedzialny: </w:t>
      </w:r>
      <w:r>
        <w:rPr>
          <w:sz w:val="20"/>
          <w:szCs w:val="20"/>
        </w:rPr>
        <w:t>Herbapol – Lublin S.A. Dodatkowych informacji o produkcie udziela: Polpharma Biuro Handlowe Sp. z o.o., ul. Bobrowiecka 6, 00-728 Warszawa, Tel.: +48 22 364 61 00, faks: +48 22 364 61 02. www.polpharma.pl. ChPL: 2014.11.06.</w:t>
      </w:r>
    </w:p>
    <w:p w14:paraId="6EC68843" w14:textId="77777777" w:rsidR="006623E7" w:rsidRDefault="006623E7" w:rsidP="0069312E">
      <w:pPr>
        <w:jc w:val="both"/>
        <w:rPr>
          <w:sz w:val="20"/>
          <w:szCs w:val="20"/>
        </w:rPr>
      </w:pPr>
    </w:p>
    <w:p w14:paraId="6EC68844" w14:textId="77777777" w:rsidR="006623E7" w:rsidRPr="003426EB" w:rsidRDefault="006623E7" w:rsidP="0069312E">
      <w:pPr>
        <w:jc w:val="both"/>
        <w:rPr>
          <w:sz w:val="20"/>
          <w:szCs w:val="20"/>
        </w:rPr>
      </w:pPr>
      <w:r w:rsidRPr="003426EB">
        <w:rPr>
          <w:sz w:val="20"/>
          <w:szCs w:val="20"/>
        </w:rPr>
        <w:t>Tradycyjny produkt leczniczy roślinny z określonymi wskazaniami wynikającymi wyłącznie z długotrwałego stosowania.</w:t>
      </w:r>
    </w:p>
    <w:p w14:paraId="6EC68845" w14:textId="77777777" w:rsidR="006623E7" w:rsidRPr="003426EB" w:rsidRDefault="006623E7" w:rsidP="0069312E">
      <w:pPr>
        <w:jc w:val="both"/>
        <w:rPr>
          <w:sz w:val="20"/>
          <w:szCs w:val="20"/>
        </w:rPr>
      </w:pPr>
      <w:r w:rsidRPr="003426EB">
        <w:rPr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6EC68846" w14:textId="77777777" w:rsidR="006623E7" w:rsidRDefault="006623E7" w:rsidP="006623E7">
      <w:pPr>
        <w:rPr>
          <w:sz w:val="18"/>
          <w:szCs w:val="18"/>
        </w:rPr>
      </w:pPr>
    </w:p>
    <w:p w14:paraId="6EC68847" w14:textId="77777777" w:rsidR="000346D5" w:rsidRDefault="000346D5"/>
    <w:sectPr w:rsidR="0003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E7"/>
    <w:rsid w:val="000346D5"/>
    <w:rsid w:val="00114C18"/>
    <w:rsid w:val="0012416D"/>
    <w:rsid w:val="006623E7"/>
    <w:rsid w:val="0069312E"/>
    <w:rsid w:val="00B87D4B"/>
    <w:rsid w:val="00C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8839"/>
  <w15:chartTrackingRefBased/>
  <w15:docId w15:val="{DF2DC4D6-503C-41A3-81FB-EFA5A282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3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3E7"/>
    <w:rPr>
      <w:color w:val="0563C1" w:themeColor="hyperlink"/>
      <w:u w:val="single"/>
    </w:rPr>
  </w:style>
  <w:style w:type="paragraph" w:customStyle="1" w:styleId="Default">
    <w:name w:val="Default"/>
    <w:rsid w:val="00CE2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76699-7329-42DB-BA4D-28252E55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07267-DD41-4F3C-B197-C0CC8CD63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557EC-1C01-4C98-88B2-3EEA57A6871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c795e9a5-8920-4954-9141-eaafe1e2d94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Dagmara</dc:creator>
  <cp:keywords/>
  <dc:description/>
  <cp:lastModifiedBy>Ciuchta Małgorzata</cp:lastModifiedBy>
  <cp:revision>2</cp:revision>
  <dcterms:created xsi:type="dcterms:W3CDTF">2019-05-29T09:22:00Z</dcterms:created>
  <dcterms:modified xsi:type="dcterms:W3CDTF">2019-05-29T09:22:00Z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