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C5E46" w14:textId="77777777" w:rsidR="009629C7" w:rsidRDefault="009629C7" w:rsidP="009629C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bookmarkStart w:id="0" w:name="_GoBack"/>
      <w:bookmarkEnd w:id="0"/>
      <w:r w:rsidRPr="009629C7">
        <w:rPr>
          <w:rFonts w:ascii="Arial" w:eastAsia="Times New Roman" w:hAnsi="Arial" w:cs="Arial"/>
          <w:b/>
          <w:bCs/>
          <w:sz w:val="20"/>
          <w:szCs w:val="20"/>
          <w:lang w:val="pl-PL"/>
        </w:rPr>
        <w:t>Xylogel 0,05%.</w:t>
      </w:r>
      <w:r w:rsidRPr="009629C7">
        <w:rPr>
          <w:rFonts w:ascii="Arial" w:eastAsia="Times New Roman" w:hAnsi="Arial" w:cs="Arial"/>
          <w:sz w:val="20"/>
          <w:szCs w:val="20"/>
          <w:lang w:val="pl-PL"/>
        </w:rPr>
        <w:t xml:space="preserve"> </w:t>
      </w:r>
      <w:r w:rsidRPr="009629C7">
        <w:rPr>
          <w:rFonts w:ascii="Arial" w:eastAsia="Times New Roman" w:hAnsi="Arial" w:cs="Arial"/>
          <w:b/>
          <w:bCs/>
          <w:sz w:val="20"/>
          <w:szCs w:val="20"/>
          <w:lang w:val="pl-PL"/>
        </w:rPr>
        <w:t>Skład i postać:</w:t>
      </w:r>
      <w:r w:rsidRPr="009629C7">
        <w:rPr>
          <w:rFonts w:ascii="Arial" w:eastAsia="Times New Roman" w:hAnsi="Arial" w:cs="Arial"/>
          <w:sz w:val="20"/>
          <w:szCs w:val="20"/>
          <w:lang w:val="pl-PL"/>
        </w:rPr>
        <w:t xml:space="preserve"> Każdy gram żelu zawiera 0,5 mg ksylometazoliny chlorowodorku. Substancja pomocnicza o znanym działaniu: benzalkoniowy chlorek, roztwór. Żel do nosa. </w:t>
      </w:r>
      <w:r w:rsidRPr="009629C7">
        <w:rPr>
          <w:rFonts w:ascii="Arial" w:eastAsia="Times New Roman" w:hAnsi="Arial" w:cs="Arial"/>
          <w:b/>
          <w:bCs/>
          <w:sz w:val="20"/>
          <w:szCs w:val="20"/>
          <w:lang w:val="pl-PL"/>
        </w:rPr>
        <w:t>Wskazania:</w:t>
      </w:r>
      <w:r w:rsidRPr="009629C7">
        <w:rPr>
          <w:rFonts w:ascii="Arial" w:eastAsia="Times New Roman" w:hAnsi="Arial" w:cs="Arial"/>
          <w:sz w:val="20"/>
          <w:szCs w:val="20"/>
          <w:lang w:val="pl-PL"/>
        </w:rPr>
        <w:t xml:space="preserve"> Leczenie pomocnicze: ostrego zapalenia błony śluzowej nosa pochodzenia wirusowego lub bakteryjnego, ostrego lub przewlekłego zaostrzającego się zapalenia zatok przynosowych, alergicznego zapalenia błony śluzowej nosa, ostrego zapalenia ucha środkowego w celu udrożnienia trąbki słuchowej. </w:t>
      </w:r>
      <w:r w:rsidRPr="009629C7">
        <w:rPr>
          <w:rFonts w:ascii="Arial" w:eastAsia="Times New Roman" w:hAnsi="Arial" w:cs="Arial"/>
          <w:b/>
          <w:bCs/>
          <w:sz w:val="20"/>
          <w:szCs w:val="20"/>
          <w:lang w:val="pl-PL"/>
        </w:rPr>
        <w:t>Przeciwwskazania:</w:t>
      </w:r>
      <w:r w:rsidRPr="009629C7">
        <w:rPr>
          <w:rFonts w:ascii="Arial" w:eastAsia="Times New Roman" w:hAnsi="Arial" w:cs="Arial"/>
          <w:sz w:val="20"/>
          <w:szCs w:val="20"/>
          <w:lang w:val="pl-PL"/>
        </w:rPr>
        <w:t xml:space="preserve"> Nadwrażliwość na substancję czynną lub na którąkolwiek substancję pomocniczą produktu leczniczego. Nie stosować u pacjentów po usunięciu przysadki lub po innych zabiegach chirurgicznych przebiegających z odsłonięciem opony twardej. Zanikowe zapalenie błony śluzowej nosa. </w:t>
      </w:r>
      <w:r w:rsidRPr="009629C7">
        <w:rPr>
          <w:rFonts w:ascii="Arial" w:eastAsia="Times New Roman" w:hAnsi="Arial" w:cs="Arial"/>
          <w:b/>
          <w:bCs/>
          <w:sz w:val="20"/>
          <w:szCs w:val="20"/>
          <w:lang w:val="pl-PL"/>
        </w:rPr>
        <w:t>Podmiot odpowiedzialny:</w:t>
      </w:r>
      <w:r w:rsidRPr="009629C7">
        <w:rPr>
          <w:rFonts w:ascii="Arial" w:eastAsia="Times New Roman" w:hAnsi="Arial" w:cs="Arial"/>
          <w:sz w:val="20"/>
          <w:szCs w:val="20"/>
          <w:lang w:val="pl-PL"/>
        </w:rPr>
        <w:t xml:space="preserve"> Polfa Warszawa S.A. Dodatkowych informacji o leku udziela: Polpharma Biuro Handlowe Sp. z o.o., ul. Bobrowiecka 6, 00-728 Warszawa; tel.: +48 22 364 61 00; faks: +48 22 364 61 02; www.polpharma.pl. ChPL: 2015.10.19. </w:t>
      </w:r>
      <w:r w:rsidRPr="009629C7">
        <w:rPr>
          <w:rFonts w:ascii="Arial" w:eastAsia="Times New Roman" w:hAnsi="Arial" w:cs="Arial"/>
          <w:sz w:val="20"/>
          <w:szCs w:val="20"/>
          <w:lang w:val="pl-PL"/>
        </w:rPr>
        <w:br/>
      </w:r>
    </w:p>
    <w:p w14:paraId="794997A4" w14:textId="77777777" w:rsidR="009629C7" w:rsidRDefault="009629C7" w:rsidP="009629C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</w:p>
    <w:p w14:paraId="174B6438" w14:textId="77777777" w:rsidR="00BD670B" w:rsidRDefault="00BD670B" w:rsidP="009629C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</w:p>
    <w:p w14:paraId="425072B7" w14:textId="77777777" w:rsidR="00BD670B" w:rsidRDefault="00BD670B" w:rsidP="009629C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</w:p>
    <w:p w14:paraId="234D9D11" w14:textId="77777777" w:rsidR="00BD670B" w:rsidRDefault="009629C7" w:rsidP="009629C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9629C7">
        <w:rPr>
          <w:rFonts w:ascii="Arial" w:eastAsia="Times New Roman" w:hAnsi="Arial" w:cs="Arial"/>
          <w:sz w:val="20"/>
          <w:szCs w:val="20"/>
          <w:lang w:val="pl-PL"/>
        </w:rPr>
        <w:br/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</w:p>
    <w:p w14:paraId="738F4CB2" w14:textId="77777777" w:rsidR="00BD670B" w:rsidRDefault="00BD670B" w:rsidP="009629C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</w:p>
    <w:p w14:paraId="5B7E395B" w14:textId="77777777" w:rsidR="00BD670B" w:rsidRDefault="00BD670B" w:rsidP="009629C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</w:p>
    <w:p w14:paraId="146B3918" w14:textId="77777777" w:rsidR="00BD670B" w:rsidRDefault="00BD670B" w:rsidP="009629C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</w:p>
    <w:p w14:paraId="707A09CF" w14:textId="77777777" w:rsidR="00BD670B" w:rsidRDefault="00BD670B" w:rsidP="009629C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</w:p>
    <w:p w14:paraId="14D73DF7" w14:textId="77777777" w:rsidR="00BD670B" w:rsidRDefault="00BD670B" w:rsidP="009629C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</w:p>
    <w:p w14:paraId="2070F8A3" w14:textId="77777777" w:rsidR="009629C7" w:rsidRPr="009629C7" w:rsidRDefault="009629C7" w:rsidP="009629C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9629C7">
        <w:rPr>
          <w:rFonts w:ascii="Arial" w:eastAsia="Times New Roman" w:hAnsi="Arial" w:cs="Arial"/>
          <w:sz w:val="20"/>
          <w:szCs w:val="20"/>
          <w:lang w:val="pl-PL"/>
        </w:rPr>
        <w:br/>
      </w:r>
    </w:p>
    <w:p w14:paraId="28FF38C4" w14:textId="77777777" w:rsidR="00B76A1D" w:rsidRPr="009629C7" w:rsidRDefault="009629C7">
      <w:pPr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1066800" cy="3157747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899" cy="31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6A1D" w:rsidRPr="009629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C7"/>
    <w:rsid w:val="00011C5A"/>
    <w:rsid w:val="0025419A"/>
    <w:rsid w:val="00302267"/>
    <w:rsid w:val="009629C7"/>
    <w:rsid w:val="00B76A1D"/>
    <w:rsid w:val="00BD670B"/>
    <w:rsid w:val="00F3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C8DA4"/>
  <w15:chartTrackingRefBased/>
  <w15:docId w15:val="{212FC9E7-2834-47EE-AB92-656E59E3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420CE2-C4CB-48C5-B0F2-086AE76621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892158-11B1-47E8-96A7-998CDCAF20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C00F7-3D54-4EA0-A77B-D6936751034B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c795e9a5-8920-4954-9141-eaafe1e2d940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1144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Kotomska Aleksandra</dc:creator>
  <cp:keywords/>
  <dc:description/>
  <cp:lastModifiedBy>Ciuchta Małgorzata</cp:lastModifiedBy>
  <cp:revision>2</cp:revision>
  <dcterms:created xsi:type="dcterms:W3CDTF">2019-07-18T15:29:00Z</dcterms:created>
  <dcterms:modified xsi:type="dcterms:W3CDTF">2019-07-18T15:29:00Z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