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5039" w14:textId="5A6427C8" w:rsidR="00FD28B2" w:rsidRDefault="00FD28B2" w:rsidP="004B50C9">
      <w:pPr>
        <w:pStyle w:val="Nagwek2"/>
        <w:ind w:left="0" w:firstLine="0"/>
        <w:jc w:val="both"/>
        <w:rPr>
          <w:rFonts w:ascii="Calibri Light" w:hAnsi="Calibri Light"/>
          <w:sz w:val="28"/>
        </w:rPr>
      </w:pPr>
      <w:bookmarkStart w:id="0" w:name="_GoBack"/>
      <w:bookmarkEnd w:id="0"/>
      <w:r>
        <w:rPr>
          <w:rFonts w:ascii="Calibri Light" w:hAnsi="Calibri Light"/>
          <w:sz w:val="28"/>
        </w:rPr>
        <w:t>Fit/1</w:t>
      </w:r>
      <w:r w:rsidR="005342C1">
        <w:rPr>
          <w:rFonts w:ascii="Calibri Light" w:hAnsi="Calibri Light"/>
          <w:sz w:val="28"/>
        </w:rPr>
        <w:t>78</w:t>
      </w:r>
      <w:r>
        <w:rPr>
          <w:rFonts w:ascii="Calibri Light" w:hAnsi="Calibri Light"/>
          <w:sz w:val="28"/>
        </w:rPr>
        <w:t>/0</w:t>
      </w:r>
      <w:r w:rsidR="000C5B81">
        <w:rPr>
          <w:rFonts w:ascii="Calibri Light" w:hAnsi="Calibri Light"/>
          <w:sz w:val="28"/>
        </w:rPr>
        <w:t>2</w:t>
      </w:r>
      <w:r>
        <w:rPr>
          <w:rFonts w:ascii="Calibri Light" w:hAnsi="Calibri Light"/>
          <w:sz w:val="28"/>
        </w:rPr>
        <w:t>-201</w:t>
      </w:r>
      <w:r w:rsidR="005342C1">
        <w:rPr>
          <w:rFonts w:ascii="Calibri Light" w:hAnsi="Calibri Light"/>
          <w:sz w:val="28"/>
        </w:rPr>
        <w:t>9</w:t>
      </w:r>
    </w:p>
    <w:p w14:paraId="095979DF" w14:textId="77777777" w:rsidR="00FD28B2" w:rsidRPr="00FD28B2" w:rsidRDefault="00FD28B2" w:rsidP="00FD28B2"/>
    <w:p w14:paraId="258E4A0D" w14:textId="77777777" w:rsidR="009A012D" w:rsidRPr="003C03FE" w:rsidRDefault="00463C5E" w:rsidP="004B50C9">
      <w:pPr>
        <w:pStyle w:val="Nagwek2"/>
        <w:ind w:left="0" w:firstLine="0"/>
        <w:jc w:val="both"/>
        <w:rPr>
          <w:rFonts w:ascii="Calibri Light" w:hAnsi="Calibri Light"/>
          <w:sz w:val="28"/>
        </w:rPr>
      </w:pPr>
      <w:r w:rsidRPr="003C03FE">
        <w:rPr>
          <w:rFonts w:ascii="Calibri Light" w:hAnsi="Calibri Light"/>
          <w:sz w:val="28"/>
        </w:rPr>
        <w:t>FITOLIZYNA</w:t>
      </w:r>
      <w:r w:rsidR="00D1772E" w:rsidRPr="003C03FE">
        <w:rPr>
          <w:rFonts w:ascii="Calibri Light" w:hAnsi="Calibri Light"/>
          <w:sz w:val="28"/>
        </w:rPr>
        <w:t xml:space="preserve"> </w:t>
      </w:r>
    </w:p>
    <w:p w14:paraId="258E4A0E" w14:textId="2784B9E3" w:rsidR="003C03FE" w:rsidRDefault="00220E4E" w:rsidP="003C03FE">
      <w:pPr>
        <w:rPr>
          <w:rFonts w:asciiTheme="minorHAnsi" w:hAnsiTheme="minorHAnsi"/>
        </w:rPr>
      </w:pPr>
      <w:r w:rsidRPr="00220E4E">
        <w:rPr>
          <w:rFonts w:asciiTheme="minorHAnsi" w:hAnsiTheme="minorHAnsi"/>
          <w:b/>
        </w:rPr>
        <w:t>Sprawdzony lek w</w:t>
      </w:r>
      <w:r w:rsidRPr="00220E4E">
        <w:rPr>
          <w:rFonts w:asciiTheme="minorHAnsi" w:hAnsiTheme="minorHAnsi"/>
          <w:b/>
          <w:bCs/>
        </w:rPr>
        <w:t xml:space="preserve"> profilaktyce kamicy dróg moczowych</w:t>
      </w:r>
    </w:p>
    <w:p w14:paraId="29DC0392" w14:textId="77777777" w:rsidR="00A72FAE" w:rsidRPr="00A72FAE" w:rsidRDefault="00A72FAE" w:rsidP="003C03FE">
      <w:pPr>
        <w:rPr>
          <w:rFonts w:asciiTheme="minorHAnsi" w:hAnsiTheme="minorHAnsi"/>
        </w:rPr>
      </w:pPr>
    </w:p>
    <w:p w14:paraId="258E4A0F" w14:textId="1E281369" w:rsidR="003C03FE" w:rsidRPr="00873669" w:rsidRDefault="003C03FE" w:rsidP="003C03FE">
      <w:pPr>
        <w:rPr>
          <w:rFonts w:ascii="Calibri Light" w:hAnsi="Calibri Light"/>
          <w:b/>
        </w:rPr>
      </w:pPr>
      <w:r w:rsidRPr="00873669">
        <w:rPr>
          <w:rFonts w:ascii="Calibri Light" w:hAnsi="Calibri Light"/>
          <w:b/>
        </w:rPr>
        <w:t>Fitolizyna to lek roślinny stosowany w profilaktyce kamicy nerkowej i pomocniczo w leczeniu kamicy dróg moczowych</w:t>
      </w:r>
      <w:r w:rsidR="00C52AB8">
        <w:rPr>
          <w:rFonts w:ascii="Calibri Light" w:hAnsi="Calibri Light"/>
          <w:b/>
        </w:rPr>
        <w:t xml:space="preserve"> (przy drobnych złogach)</w:t>
      </w:r>
      <w:r w:rsidRPr="00873669">
        <w:rPr>
          <w:rFonts w:ascii="Calibri Light" w:hAnsi="Calibri Light"/>
          <w:b/>
        </w:rPr>
        <w:t xml:space="preserve">. Zawiera unikatową kompozycję 9 ziół o działaniu przeciwzapalnym i moczopędnym, dzięki czemu ułatwia wydalanie </w:t>
      </w:r>
      <w:r w:rsidR="00C52AB8">
        <w:rPr>
          <w:rFonts w:ascii="Calibri Light" w:hAnsi="Calibri Light"/>
          <w:b/>
        </w:rPr>
        <w:t xml:space="preserve">niewielkich </w:t>
      </w:r>
      <w:r w:rsidRPr="00873669">
        <w:rPr>
          <w:rFonts w:ascii="Calibri Light" w:hAnsi="Calibri Light"/>
          <w:b/>
        </w:rPr>
        <w:t xml:space="preserve">złogów zwanych piaskiem nerkowym. </w:t>
      </w:r>
    </w:p>
    <w:p w14:paraId="258E4A10" w14:textId="77777777" w:rsidR="00CA2360" w:rsidRPr="003C03FE" w:rsidRDefault="00CA2360" w:rsidP="00CA2360">
      <w:pPr>
        <w:rPr>
          <w:rFonts w:ascii="Calibri Light" w:hAnsi="Calibri Light"/>
        </w:rPr>
      </w:pPr>
    </w:p>
    <w:p w14:paraId="5D010C5A" w14:textId="77777777" w:rsidR="002F1EC2" w:rsidRPr="002F1EC2" w:rsidRDefault="00D20EB8" w:rsidP="002F1EC2">
      <w:pPr>
        <w:rPr>
          <w:rFonts w:ascii="Arial" w:hAnsi="Arial" w:cs="Arial"/>
          <w:sz w:val="18"/>
          <w:szCs w:val="20"/>
        </w:rPr>
      </w:pPr>
      <w:r w:rsidRPr="002F1EC2">
        <w:rPr>
          <w:rFonts w:ascii="Arial" w:hAnsi="Arial" w:cs="Arial"/>
          <w:b/>
          <w:bCs/>
          <w:sz w:val="18"/>
          <w:szCs w:val="20"/>
        </w:rPr>
        <w:t>Fitolizyna.</w:t>
      </w:r>
      <w:r w:rsidRPr="002F1EC2">
        <w:rPr>
          <w:rFonts w:ascii="Arial" w:hAnsi="Arial" w:cs="Arial"/>
          <w:sz w:val="18"/>
          <w:szCs w:val="20"/>
        </w:rPr>
        <w:t xml:space="preserve"> </w:t>
      </w:r>
      <w:r w:rsidRPr="002F1EC2">
        <w:rPr>
          <w:rFonts w:ascii="Arial" w:hAnsi="Arial" w:cs="Arial"/>
          <w:b/>
          <w:bCs/>
          <w:sz w:val="18"/>
          <w:szCs w:val="20"/>
        </w:rPr>
        <w:t>Skład i postać:</w:t>
      </w:r>
      <w:r w:rsidRPr="002F1EC2">
        <w:rPr>
          <w:rFonts w:ascii="Arial" w:hAnsi="Arial" w:cs="Arial"/>
          <w:sz w:val="18"/>
          <w:szCs w:val="20"/>
        </w:rPr>
        <w:t xml:space="preserve"> Produkt złożony. Ekstrahent: etanol 45% (V/V). Substancje pomocnicze o znanym działaniu: parahydroksybenzoesan etylu (E214) i skrobia pszeniczna. Produkt zawiera do 4% (V/V) etanolu. Pasta doustna. </w:t>
      </w:r>
    </w:p>
    <w:p w14:paraId="2A8AC438" w14:textId="0C43C904" w:rsidR="00D20EB8" w:rsidRPr="002F1EC2" w:rsidRDefault="00D20EB8" w:rsidP="002F1EC2">
      <w:pPr>
        <w:rPr>
          <w:rFonts w:ascii="Arial" w:hAnsi="Arial" w:cs="Arial"/>
          <w:sz w:val="16"/>
          <w:szCs w:val="20"/>
        </w:rPr>
      </w:pPr>
      <w:r w:rsidRPr="002F1EC2">
        <w:rPr>
          <w:rFonts w:ascii="Arial" w:hAnsi="Arial" w:cs="Arial"/>
          <w:b/>
          <w:bCs/>
          <w:sz w:val="18"/>
          <w:szCs w:val="20"/>
        </w:rPr>
        <w:t>Wskazania:</w:t>
      </w:r>
      <w:r w:rsidRPr="002F1EC2">
        <w:rPr>
          <w:rFonts w:ascii="Arial" w:hAnsi="Arial" w:cs="Arial"/>
          <w:sz w:val="18"/>
          <w:szCs w:val="20"/>
        </w:rPr>
        <w:t xml:space="preserve"> Tradycyjny produkt leczniczy roślinny do stosowania w określonych wskazaniach wynikających wyłącznie z jego długotrwałego stosowania. Tradycyjny produkt leczniczy roślinny stosowany pomocniczo w zakażeniach i stanach zapalnych dróg moczowych, w kamicy dróg moczowych (w drobnych złogach, tzw. piasku nerkowym) oraz profilaktycznie w kamicy nerkowej. </w:t>
      </w:r>
      <w:r w:rsidRPr="002F1EC2">
        <w:rPr>
          <w:rFonts w:ascii="Arial" w:hAnsi="Arial" w:cs="Arial"/>
          <w:b/>
          <w:bCs/>
          <w:sz w:val="18"/>
          <w:szCs w:val="20"/>
        </w:rPr>
        <w:t>Przeciwwskazania:</w:t>
      </w:r>
      <w:r w:rsidRPr="002F1EC2">
        <w:rPr>
          <w:rFonts w:ascii="Arial" w:hAnsi="Arial" w:cs="Arial"/>
          <w:sz w:val="18"/>
          <w:szCs w:val="20"/>
        </w:rPr>
        <w:t xml:space="preserve"> Nadwrażliwość na substancję czynną lub na rośliny z rodziny astrowatych (Asteraceae, dawniej Compositae), z rodziny baldaszkowatych (Apiaceae dawniej Umbelliferae), anetol lub na alergeny pyłku brzozy, lub na którąkolwiek substancję pomocniczą. W przypadku konieczności zmniejszenia ilości przyjmowanych płynów (np. ciężkie choroby serca lub nerek). </w:t>
      </w:r>
      <w:r w:rsidRPr="002F1EC2">
        <w:rPr>
          <w:rFonts w:ascii="Arial" w:hAnsi="Arial" w:cs="Arial"/>
          <w:b/>
          <w:bCs/>
          <w:sz w:val="18"/>
          <w:szCs w:val="20"/>
        </w:rPr>
        <w:t>Podmiot odpowiedzialny:</w:t>
      </w:r>
      <w:r w:rsidRPr="002F1EC2">
        <w:rPr>
          <w:rFonts w:ascii="Arial" w:hAnsi="Arial" w:cs="Arial"/>
          <w:sz w:val="18"/>
          <w:szCs w:val="20"/>
        </w:rPr>
        <w:t xml:space="preserve"> Herbapol Warszawa Sp. z o.o. Dodatkowych informacji o leku udziela: Polpharma Biuro Handlowe Sp. z o.o., ul. Bobrowiecka 6, 00-728 Warszawa; tel.: +48 22 364 61 00; faks: +48 </w:t>
      </w:r>
      <w:r w:rsidR="002F1EC2" w:rsidRPr="002F1EC2">
        <w:rPr>
          <w:rFonts w:ascii="Arial" w:hAnsi="Arial" w:cs="Arial"/>
          <w:sz w:val="18"/>
          <w:szCs w:val="20"/>
        </w:rPr>
        <w:t xml:space="preserve">22 364 61 02; </w:t>
      </w:r>
      <w:hyperlink r:id="rId9" w:history="1">
        <w:r w:rsidR="002F1EC2" w:rsidRPr="002F1EC2">
          <w:rPr>
            <w:rStyle w:val="Hipercze"/>
            <w:rFonts w:ascii="Arial" w:hAnsi="Arial" w:cs="Arial"/>
            <w:sz w:val="18"/>
            <w:szCs w:val="20"/>
          </w:rPr>
          <w:t>www.polpharma.pl</w:t>
        </w:r>
      </w:hyperlink>
      <w:r w:rsidR="002F1EC2" w:rsidRPr="002F1EC2">
        <w:rPr>
          <w:rFonts w:ascii="Arial" w:hAnsi="Arial" w:cs="Arial"/>
          <w:sz w:val="18"/>
          <w:szCs w:val="20"/>
        </w:rPr>
        <w:t xml:space="preserve">. </w:t>
      </w:r>
      <w:r w:rsidRPr="002F1EC2">
        <w:rPr>
          <w:rFonts w:ascii="Arial" w:hAnsi="Arial" w:cs="Arial"/>
          <w:sz w:val="18"/>
          <w:szCs w:val="20"/>
        </w:rPr>
        <w:t xml:space="preserve">Lek wydawany bez recepty. ChPL: 2017.04.19.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28966586" w14:textId="54BCFB13" w:rsidR="00D20EB8" w:rsidRDefault="00D20EB8" w:rsidP="008A6918">
      <w:pPr>
        <w:jc w:val="center"/>
        <w:rPr>
          <w:rFonts w:ascii="Calibri Light" w:hAnsi="Calibri Light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304A42B6" wp14:editId="275BDE47">
            <wp:extent cx="3343046" cy="2521972"/>
            <wp:effectExtent l="0" t="0" r="0" b="0"/>
            <wp:docPr id="4" name="Obraz 4" descr="C:\Users\sducal\AppData\Local\Microsoft\Windows\Temporary Internet Files\Content.Word\fitolizyna_packshot_1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AppData\Local\Microsoft\Windows\Temporary Internet Files\Content.Word\fitolizyna_packshot_100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604" cy="25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1E65" w14:textId="77777777" w:rsidR="00D20EB8" w:rsidRDefault="00D20EB8" w:rsidP="00226B44">
      <w:pPr>
        <w:rPr>
          <w:rFonts w:ascii="Calibri Light" w:hAnsi="Calibri Light"/>
          <w:b/>
          <w:i/>
          <w:sz w:val="22"/>
          <w:szCs w:val="22"/>
        </w:rPr>
      </w:pPr>
    </w:p>
    <w:p w14:paraId="0880C760" w14:textId="77777777" w:rsidR="00D20EB8" w:rsidRPr="00CA2360" w:rsidRDefault="00D20EB8" w:rsidP="00226B44">
      <w:pPr>
        <w:rPr>
          <w:rFonts w:ascii="Calibri Light" w:hAnsi="Calibri Light"/>
          <w:b/>
          <w:i/>
          <w:sz w:val="22"/>
          <w:szCs w:val="22"/>
        </w:rPr>
      </w:pPr>
    </w:p>
    <w:p w14:paraId="7383DFF8" w14:textId="61D7A022" w:rsidR="00DA6101" w:rsidRDefault="00DA6101" w:rsidP="00CA2360">
      <w:pPr>
        <w:jc w:val="center"/>
        <w:rPr>
          <w:rFonts w:ascii="Calibri Light" w:hAnsi="Calibri Light"/>
          <w:b/>
          <w:i/>
        </w:rPr>
      </w:pPr>
      <w:r w:rsidRPr="00DA6101">
        <w:rPr>
          <w:rFonts w:ascii="Calibri Light" w:hAnsi="Calibri Light"/>
          <w:b/>
          <w:i/>
        </w:rPr>
        <w:t>Tradycyjny produkt leczniczy roślinny z określonymi wskazaniami wynikającymi wyłącznie z długotrwałego stosowania.</w:t>
      </w:r>
    </w:p>
    <w:p w14:paraId="08FCF5F7" w14:textId="77777777" w:rsidR="008A6918" w:rsidRPr="00CA2360" w:rsidRDefault="008A6918" w:rsidP="00CA2360">
      <w:pPr>
        <w:jc w:val="center"/>
        <w:rPr>
          <w:rFonts w:ascii="Calibri Light" w:hAnsi="Calibri Light"/>
          <w:b/>
          <w:i/>
        </w:rPr>
      </w:pPr>
    </w:p>
    <w:p w14:paraId="258E4A17" w14:textId="77777777" w:rsidR="00226B44" w:rsidRPr="00CA2360" w:rsidRDefault="00CA2360" w:rsidP="00CA2360">
      <w:pPr>
        <w:jc w:val="center"/>
        <w:rPr>
          <w:rFonts w:ascii="Calibri Light" w:hAnsi="Calibri Light"/>
          <w:b/>
          <w:i/>
        </w:rPr>
      </w:pPr>
      <w:r w:rsidRPr="00CA2360">
        <w:rPr>
          <w:rFonts w:ascii="Calibri Light" w:hAnsi="Calibri Light"/>
          <w:b/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258E4A18" w14:textId="77777777" w:rsidR="00EB455E" w:rsidRPr="009A012D" w:rsidRDefault="00EB455E" w:rsidP="00226B44">
      <w:pPr>
        <w:rPr>
          <w:rFonts w:ascii="Calibri Light" w:hAnsi="Calibri Light"/>
          <w:b/>
        </w:rPr>
      </w:pPr>
    </w:p>
    <w:p w14:paraId="258E4A19" w14:textId="77777777" w:rsidR="00EB455E" w:rsidRPr="009A012D" w:rsidRDefault="00EB455E" w:rsidP="00226B44">
      <w:pPr>
        <w:rPr>
          <w:rFonts w:ascii="Calibri Light" w:hAnsi="Calibri Light"/>
          <w:b/>
        </w:rPr>
      </w:pPr>
    </w:p>
    <w:p w14:paraId="258E4A1B" w14:textId="77777777" w:rsidR="00EB455E" w:rsidRPr="00226B44" w:rsidRDefault="00EB455E" w:rsidP="00226B44">
      <w:pPr>
        <w:rPr>
          <w:b/>
        </w:rPr>
      </w:pPr>
    </w:p>
    <w:sectPr w:rsidR="00EB455E" w:rsidRPr="00226B44" w:rsidSect="00082067"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2CB"/>
    <w:multiLevelType w:val="hybridMultilevel"/>
    <w:tmpl w:val="92463178"/>
    <w:lvl w:ilvl="0" w:tplc="ACEEBC2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828B3"/>
    <w:multiLevelType w:val="singleLevel"/>
    <w:tmpl w:val="5A944A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BE6BE3"/>
    <w:multiLevelType w:val="hybridMultilevel"/>
    <w:tmpl w:val="B9BA8462"/>
    <w:lvl w:ilvl="0" w:tplc="755A81FA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81B43"/>
    <w:multiLevelType w:val="multilevel"/>
    <w:tmpl w:val="CF160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0"/>
    <w:rsid w:val="000053AB"/>
    <w:rsid w:val="000771A2"/>
    <w:rsid w:val="00082067"/>
    <w:rsid w:val="00083C97"/>
    <w:rsid w:val="0009133A"/>
    <w:rsid w:val="000B0FE3"/>
    <w:rsid w:val="000C5B81"/>
    <w:rsid w:val="0011415E"/>
    <w:rsid w:val="001272DD"/>
    <w:rsid w:val="00127705"/>
    <w:rsid w:val="00194D36"/>
    <w:rsid w:val="001B18C0"/>
    <w:rsid w:val="001D169A"/>
    <w:rsid w:val="00220E4E"/>
    <w:rsid w:val="00226B44"/>
    <w:rsid w:val="00276AA6"/>
    <w:rsid w:val="00284513"/>
    <w:rsid w:val="00284A78"/>
    <w:rsid w:val="002904DB"/>
    <w:rsid w:val="002F1EC2"/>
    <w:rsid w:val="00332271"/>
    <w:rsid w:val="00341E58"/>
    <w:rsid w:val="00390812"/>
    <w:rsid w:val="003A024D"/>
    <w:rsid w:val="003B2CAC"/>
    <w:rsid w:val="003C03FE"/>
    <w:rsid w:val="003E2445"/>
    <w:rsid w:val="00403B45"/>
    <w:rsid w:val="00405540"/>
    <w:rsid w:val="00415F07"/>
    <w:rsid w:val="00434EDF"/>
    <w:rsid w:val="0043695C"/>
    <w:rsid w:val="00453A46"/>
    <w:rsid w:val="00463C5E"/>
    <w:rsid w:val="0046724F"/>
    <w:rsid w:val="00485B4A"/>
    <w:rsid w:val="004A1A88"/>
    <w:rsid w:val="004B50C9"/>
    <w:rsid w:val="004C5133"/>
    <w:rsid w:val="004F0B00"/>
    <w:rsid w:val="0050286A"/>
    <w:rsid w:val="0052428E"/>
    <w:rsid w:val="005342C1"/>
    <w:rsid w:val="005501D6"/>
    <w:rsid w:val="005704E0"/>
    <w:rsid w:val="0059316C"/>
    <w:rsid w:val="00597000"/>
    <w:rsid w:val="005A57A6"/>
    <w:rsid w:val="005F40B9"/>
    <w:rsid w:val="00642A8D"/>
    <w:rsid w:val="00687FBE"/>
    <w:rsid w:val="006A1AD3"/>
    <w:rsid w:val="006E01BA"/>
    <w:rsid w:val="006E343B"/>
    <w:rsid w:val="0070131D"/>
    <w:rsid w:val="0071195D"/>
    <w:rsid w:val="007254F4"/>
    <w:rsid w:val="00784086"/>
    <w:rsid w:val="00866DB1"/>
    <w:rsid w:val="00873669"/>
    <w:rsid w:val="00873EAA"/>
    <w:rsid w:val="0089402A"/>
    <w:rsid w:val="008A6918"/>
    <w:rsid w:val="008C54BF"/>
    <w:rsid w:val="009A012D"/>
    <w:rsid w:val="009D5A97"/>
    <w:rsid w:val="00A31142"/>
    <w:rsid w:val="00A572DC"/>
    <w:rsid w:val="00A63462"/>
    <w:rsid w:val="00A72FAE"/>
    <w:rsid w:val="00AB7A61"/>
    <w:rsid w:val="00AC1C15"/>
    <w:rsid w:val="00AD7954"/>
    <w:rsid w:val="00AE2C3E"/>
    <w:rsid w:val="00B20ABE"/>
    <w:rsid w:val="00B318C4"/>
    <w:rsid w:val="00B51133"/>
    <w:rsid w:val="00B51A25"/>
    <w:rsid w:val="00B656AE"/>
    <w:rsid w:val="00C154CE"/>
    <w:rsid w:val="00C52AB8"/>
    <w:rsid w:val="00CA18EF"/>
    <w:rsid w:val="00CA2360"/>
    <w:rsid w:val="00CB17D8"/>
    <w:rsid w:val="00CB2245"/>
    <w:rsid w:val="00D10187"/>
    <w:rsid w:val="00D1772E"/>
    <w:rsid w:val="00D20EB8"/>
    <w:rsid w:val="00D35CB8"/>
    <w:rsid w:val="00DA6101"/>
    <w:rsid w:val="00E022C9"/>
    <w:rsid w:val="00E45430"/>
    <w:rsid w:val="00E63880"/>
    <w:rsid w:val="00E64340"/>
    <w:rsid w:val="00E652DE"/>
    <w:rsid w:val="00E71244"/>
    <w:rsid w:val="00EB455E"/>
    <w:rsid w:val="00EC73C7"/>
    <w:rsid w:val="00F938C5"/>
    <w:rsid w:val="00FA3FD9"/>
    <w:rsid w:val="00FA4B2F"/>
    <w:rsid w:val="00FD28B2"/>
    <w:rsid w:val="00FE54FF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E4A0D"/>
  <w15:docId w15:val="{3F0AD1C6-8CFF-4EFA-9B2A-5664D25B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2"/>
      <w:szCs w:val="22"/>
      <w:lang w:val="en-US"/>
    </w:rPr>
  </w:style>
  <w:style w:type="paragraph" w:styleId="Nagwek2">
    <w:name w:val="heading 2"/>
    <w:basedOn w:val="Normalny"/>
    <w:next w:val="Normalny"/>
    <w:qFormat/>
    <w:pPr>
      <w:keepNext/>
      <w:ind w:left="360" w:firstLine="349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9"/>
    </w:pPr>
    <w:rPr>
      <w:color w:val="0000FF"/>
      <w:sz w:val="22"/>
      <w:szCs w:val="22"/>
    </w:rPr>
  </w:style>
  <w:style w:type="paragraph" w:styleId="Tekstpodstawowywcity2">
    <w:name w:val="Body Text Indent 2"/>
    <w:basedOn w:val="Normalny"/>
    <w:pPr>
      <w:spacing w:line="360" w:lineRule="auto"/>
      <w:ind w:left="709" w:hanging="1"/>
      <w:jc w:val="both"/>
    </w:pPr>
    <w:rPr>
      <w:sz w:val="22"/>
      <w:szCs w:val="22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pPr>
      <w:ind w:left="709" w:hanging="1"/>
      <w:jc w:val="both"/>
    </w:pPr>
    <w:rPr>
      <w:sz w:val="20"/>
      <w:szCs w:val="18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0"/>
    </w:rPr>
  </w:style>
  <w:style w:type="paragraph" w:styleId="Tekstpodstawowy">
    <w:name w:val="Body Text"/>
    <w:basedOn w:val="Normalny"/>
    <w:pPr>
      <w:spacing w:before="100" w:beforeAutospacing="1" w:after="100" w:afterAutospacing="1"/>
    </w:pPr>
    <w:rPr>
      <w:sz w:val="20"/>
      <w:lang w:val="en-US"/>
    </w:rPr>
  </w:style>
  <w:style w:type="character" w:styleId="Hipercze">
    <w:name w:val="Hyperlink"/>
    <w:rPr>
      <w:color w:val="336699"/>
      <w:u w:val="single"/>
    </w:rPr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0053AB"/>
    <w:rPr>
      <w:rFonts w:ascii="Tahoma" w:hAnsi="Tahoma" w:cs="Tahoma"/>
      <w:sz w:val="16"/>
      <w:szCs w:val="16"/>
    </w:rPr>
  </w:style>
  <w:style w:type="paragraph" w:customStyle="1" w:styleId="Styl2">
    <w:name w:val="Styl2"/>
    <w:basedOn w:val="Normalny"/>
    <w:rsid w:val="00F938C5"/>
    <w:pPr>
      <w:spacing w:before="60"/>
      <w:outlineLvl w:val="0"/>
    </w:pPr>
    <w:rPr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polphar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BCAA-256B-497F-9926-ACB266772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8E4F7-35A3-49FD-8BA7-9597C542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9192D-9DBD-4BB1-B68C-CF7E4066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048C28-5A59-4EEB-8D8E-084868DA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PRODUKTU LECZNICZEGO</vt:lpstr>
    </vt:vector>
  </TitlesOfParts>
  <Company>IRIPZ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PRODUKTU LECZNICZEGO</dc:title>
  <dc:creator>IRIPZ</dc:creator>
  <cp:lastModifiedBy>Ciuchta Małgorzata</cp:lastModifiedBy>
  <cp:revision>2</cp:revision>
  <cp:lastPrinted>2005-05-20T14:19:00Z</cp:lastPrinted>
  <dcterms:created xsi:type="dcterms:W3CDTF">2019-07-23T11:42:00Z</dcterms:created>
  <dcterms:modified xsi:type="dcterms:W3CDTF">2019-07-23T11:42:00Z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