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D4E4A7" w14:textId="77777777" w:rsidR="0037743A" w:rsidRPr="0037743A" w:rsidRDefault="0037743A" w:rsidP="0037743A">
      <w:pPr>
        <w:rPr>
          <w:b/>
          <w:sz w:val="32"/>
          <w:lang w:val="en-US"/>
        </w:rPr>
      </w:pPr>
      <w:bookmarkStart w:id="0" w:name="_GoBack"/>
      <w:bookmarkEnd w:id="0"/>
      <w:r>
        <w:rPr>
          <w:b/>
          <w:sz w:val="32"/>
          <w:lang w:val="en-US"/>
        </w:rPr>
        <w:t>Starazolin Hydrobalance PPH 3 x 5ml – BUTELECZKA GRATIS!</w:t>
      </w:r>
    </w:p>
    <w:p w14:paraId="21001990" w14:textId="77777777" w:rsidR="00313121" w:rsidRDefault="0037743A" w:rsidP="00313121">
      <w:pPr>
        <w:spacing w:after="0" w:line="240" w:lineRule="auto"/>
        <w:jc w:val="center"/>
        <w:rPr>
          <w:bCs/>
          <w:sz w:val="16"/>
          <w:szCs w:val="16"/>
          <w:lang w:val="en-US"/>
        </w:rPr>
      </w:pPr>
      <w:r>
        <w:rPr>
          <w:noProof/>
        </w:rPr>
        <w:drawing>
          <wp:inline distT="0" distB="0" distL="0" distR="0" wp14:anchorId="762AF7B6" wp14:editId="6BA90658">
            <wp:extent cx="5476305" cy="28765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185"/>
                    <a:stretch/>
                  </pic:blipFill>
                  <pic:spPr bwMode="auto">
                    <a:xfrm>
                      <a:off x="0" y="0"/>
                      <a:ext cx="5481657" cy="2879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AB7BB3E" w14:textId="64C0C4E2" w:rsidR="0037743A" w:rsidRPr="00BB488D" w:rsidRDefault="00313121" w:rsidP="00313121">
      <w:pPr>
        <w:spacing w:after="0" w:line="240" w:lineRule="auto"/>
        <w:jc w:val="center"/>
        <w:rPr>
          <w:b/>
          <w:sz w:val="16"/>
          <w:szCs w:val="16"/>
        </w:rPr>
      </w:pPr>
      <w:r w:rsidRPr="00BB488D">
        <w:rPr>
          <w:bCs/>
          <w:sz w:val="16"/>
          <w:szCs w:val="16"/>
        </w:rPr>
        <w:t>WYRÓB MEDYCZNY</w:t>
      </w:r>
    </w:p>
    <w:p w14:paraId="524DFC6D" w14:textId="14D9B1C6" w:rsidR="00313121" w:rsidRPr="00BB488D" w:rsidRDefault="00313121" w:rsidP="00313121">
      <w:pPr>
        <w:spacing w:after="0" w:line="240" w:lineRule="auto"/>
        <w:jc w:val="center"/>
        <w:rPr>
          <w:b/>
          <w:sz w:val="16"/>
          <w:szCs w:val="16"/>
        </w:rPr>
      </w:pPr>
    </w:p>
    <w:p w14:paraId="7E85BA0A" w14:textId="6B3F0BEA" w:rsidR="00313121" w:rsidRPr="00BB488D" w:rsidRDefault="00313121" w:rsidP="00313121">
      <w:pPr>
        <w:spacing w:after="0" w:line="240" w:lineRule="auto"/>
        <w:jc w:val="center"/>
        <w:rPr>
          <w:b/>
          <w:sz w:val="16"/>
          <w:szCs w:val="16"/>
        </w:rPr>
      </w:pPr>
    </w:p>
    <w:p w14:paraId="6CB8FAA1" w14:textId="77777777" w:rsidR="00313121" w:rsidRPr="00BB488D" w:rsidRDefault="00313121" w:rsidP="00313121">
      <w:pPr>
        <w:spacing w:after="0" w:line="240" w:lineRule="auto"/>
        <w:jc w:val="center"/>
        <w:rPr>
          <w:b/>
          <w:sz w:val="16"/>
          <w:szCs w:val="16"/>
        </w:rPr>
      </w:pPr>
    </w:p>
    <w:p w14:paraId="559729B1" w14:textId="77777777" w:rsidR="0037743A" w:rsidRDefault="0037743A" w:rsidP="0037743A">
      <w:pPr>
        <w:spacing w:after="0" w:line="240" w:lineRule="auto"/>
      </w:pPr>
      <w:r>
        <w:rPr>
          <w:b/>
        </w:rPr>
        <w:t>Krople Starazolin HydroBalance</w:t>
      </w:r>
      <w:r>
        <w:t xml:space="preserve"> </w:t>
      </w:r>
      <w:r>
        <w:rPr>
          <w:b/>
        </w:rPr>
        <w:t>PPH</w:t>
      </w:r>
      <w:r>
        <w:t xml:space="preserve"> wykazują skuteczne i długotrwałe działanie nawilżające. Przynoszą szybką ulgę przy odczuwaniu suchości, podrażnienia, zmęczenia oczu oraz uczucia piasku pod powiekami. Krople zawierają hialuronian sodu, który jest naturalnym składnikiem łez.</w:t>
      </w:r>
    </w:p>
    <w:p w14:paraId="232741EC" w14:textId="77777777" w:rsidR="0037743A" w:rsidRDefault="0037743A" w:rsidP="0037743A">
      <w:pPr>
        <w:spacing w:after="0" w:line="240" w:lineRule="auto"/>
      </w:pPr>
    </w:p>
    <w:p w14:paraId="3418AD50" w14:textId="77777777" w:rsidR="0037743A" w:rsidRDefault="0037743A" w:rsidP="0037743A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Krople Starazolin HydroBalance PPH są szczególnie wskazane w przypadku:</w:t>
      </w:r>
    </w:p>
    <w:p w14:paraId="31BDA0D8" w14:textId="77777777" w:rsidR="0037743A" w:rsidRDefault="0037743A" w:rsidP="0037743A">
      <w:pPr>
        <w:pStyle w:val="Akapitzlist"/>
        <w:numPr>
          <w:ilvl w:val="0"/>
          <w:numId w:val="1"/>
        </w:num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narażenia oczu na działanie drażniących czynników środowiskowych m.in: kurz, dym, promieniowanie UV, klimatyzacja, wiatr</w:t>
      </w:r>
    </w:p>
    <w:p w14:paraId="52D03C95" w14:textId="77777777" w:rsidR="0037743A" w:rsidRDefault="0037743A" w:rsidP="0037743A">
      <w:pPr>
        <w:pStyle w:val="Akapitzlist"/>
        <w:numPr>
          <w:ilvl w:val="0"/>
          <w:numId w:val="1"/>
        </w:num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obniżonej częstości mrugania spowodowanej oglądaniem telewizji, czytaniem, długotrwałą pracą przed ekranem monitora itp.</w:t>
      </w:r>
    </w:p>
    <w:p w14:paraId="19B11039" w14:textId="77777777" w:rsidR="0037743A" w:rsidRDefault="0037743A" w:rsidP="0037743A">
      <w:pPr>
        <w:pStyle w:val="Akapitzlist"/>
        <w:numPr>
          <w:ilvl w:val="0"/>
          <w:numId w:val="1"/>
        </w:num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zbyt małej ilości łez lub zmiany ich składu m.in. u osób mających zespół suchego oka oraz u osób powyżej 40 roku życia</w:t>
      </w:r>
    </w:p>
    <w:p w14:paraId="38C82A5B" w14:textId="77777777" w:rsidR="0037743A" w:rsidRDefault="0037743A" w:rsidP="0037743A">
      <w:pPr>
        <w:pStyle w:val="Akapitzlist"/>
        <w:numPr>
          <w:ilvl w:val="0"/>
          <w:numId w:val="1"/>
        </w:num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osób noszących soczewki kontaktowe.</w:t>
      </w:r>
    </w:p>
    <w:p w14:paraId="720DC21E" w14:textId="77777777" w:rsidR="0037743A" w:rsidRDefault="0037743A" w:rsidP="0037743A">
      <w:pPr>
        <w:pStyle w:val="Akapitzlist"/>
        <w:spacing w:after="0" w:line="240" w:lineRule="auto"/>
        <w:rPr>
          <w:color w:val="000000" w:themeColor="text1"/>
        </w:rPr>
      </w:pPr>
    </w:p>
    <w:p w14:paraId="14DCE9AB" w14:textId="77777777" w:rsidR="0037743A" w:rsidRDefault="0037743A" w:rsidP="0037743A">
      <w:pPr>
        <w:spacing w:after="0" w:line="240" w:lineRule="auto"/>
        <w:rPr>
          <w:b/>
          <w:color w:val="000000" w:themeColor="text1"/>
        </w:rPr>
      </w:pPr>
      <w:r>
        <w:rPr>
          <w:b/>
          <w:color w:val="000000" w:themeColor="text1"/>
        </w:rPr>
        <w:t>Krople mogą być stosowane przez osoby noszące soczewki kontaktowe wszystkich typów*</w:t>
      </w:r>
    </w:p>
    <w:p w14:paraId="79FD06D4" w14:textId="77777777" w:rsidR="0037743A" w:rsidRDefault="0037743A" w:rsidP="0037743A">
      <w:pPr>
        <w:spacing w:after="0" w:line="240" w:lineRule="auto"/>
        <w:rPr>
          <w:b/>
          <w:noProof/>
        </w:rPr>
      </w:pPr>
    </w:p>
    <w:p w14:paraId="7AFBFEAE" w14:textId="77777777" w:rsidR="0037743A" w:rsidRDefault="0037743A" w:rsidP="0037743A">
      <w:pPr>
        <w:spacing w:after="0" w:line="240" w:lineRule="auto"/>
        <w:rPr>
          <w:noProof/>
        </w:rPr>
      </w:pPr>
      <w:r>
        <w:rPr>
          <w:b/>
          <w:noProof/>
        </w:rPr>
        <w:t>Przeciwwskazania:</w:t>
      </w:r>
      <w:r>
        <w:rPr>
          <w:noProof/>
        </w:rPr>
        <w:t xml:space="preserve"> Nie należy stosować kropli Starazolin HydroBalance PPH w przypadku stwierdzenia nadwrażliwości na którykolwiek ze składników preparatu.</w:t>
      </w:r>
    </w:p>
    <w:p w14:paraId="3066493B" w14:textId="79DF3EF7" w:rsidR="0037743A" w:rsidRDefault="0037743A" w:rsidP="0037743A">
      <w:pPr>
        <w:spacing w:after="0" w:line="240" w:lineRule="auto"/>
        <w:rPr>
          <w:noProof/>
        </w:rPr>
      </w:pPr>
      <w:r>
        <w:rPr>
          <w:b/>
          <w:noProof/>
        </w:rPr>
        <w:t>Kategoria produkt</w:t>
      </w:r>
      <w:r w:rsidR="00313121">
        <w:rPr>
          <w:b/>
          <w:noProof/>
        </w:rPr>
        <w:t>u</w:t>
      </w:r>
      <w:r>
        <w:rPr>
          <w:b/>
          <w:noProof/>
        </w:rPr>
        <w:t>:</w:t>
      </w:r>
      <w:r>
        <w:rPr>
          <w:noProof/>
        </w:rPr>
        <w:t xml:space="preserve"> wyrób medyczny. </w:t>
      </w:r>
      <w:r>
        <w:rPr>
          <w:b/>
          <w:bCs/>
          <w:noProof/>
        </w:rPr>
        <w:t>Postać:</w:t>
      </w:r>
      <w:r>
        <w:rPr>
          <w:noProof/>
        </w:rPr>
        <w:t xml:space="preserve"> krople do oczu. </w:t>
      </w:r>
      <w:r>
        <w:rPr>
          <w:b/>
          <w:bCs/>
          <w:noProof/>
        </w:rPr>
        <w:t>Wielkość opakowania:</w:t>
      </w:r>
      <w:r>
        <w:rPr>
          <w:noProof/>
        </w:rPr>
        <w:t xml:space="preserve"> Starazolin HydroBalance PPH: 3 x 5ml</w:t>
      </w:r>
      <w:r w:rsidR="00313121">
        <w:rPr>
          <w:noProof/>
        </w:rPr>
        <w:t xml:space="preserve"> </w:t>
      </w:r>
      <w:r w:rsidR="007436C5" w:rsidRPr="00A47B28">
        <w:rPr>
          <w:rFonts w:ascii="Calibri" w:hAnsi="Calibri"/>
          <w:b/>
          <w:bCs/>
        </w:rPr>
        <w:t>Wytwórca:</w:t>
      </w:r>
      <w:r w:rsidR="007436C5" w:rsidRPr="007436C5">
        <w:rPr>
          <w:rFonts w:ascii="Calibri" w:hAnsi="Calibri"/>
        </w:rPr>
        <w:t xml:space="preserve"> Polfa Warszawa S.A. </w:t>
      </w:r>
      <w:r w:rsidR="00BB488D" w:rsidRPr="00BB488D">
        <w:rPr>
          <w:rFonts w:ascii="Calibri" w:hAnsi="Calibri"/>
        </w:rPr>
        <w:t>STA-HB/222/07-2019</w:t>
      </w:r>
    </w:p>
    <w:p w14:paraId="5F142530" w14:textId="77777777" w:rsidR="0037743A" w:rsidRDefault="0037743A" w:rsidP="0037743A">
      <w:pPr>
        <w:spacing w:after="0" w:line="240" w:lineRule="auto"/>
        <w:rPr>
          <w:noProof/>
        </w:rPr>
      </w:pPr>
    </w:p>
    <w:p w14:paraId="22E38A97" w14:textId="77777777" w:rsidR="0037743A" w:rsidRDefault="0037743A" w:rsidP="0037743A">
      <w:pPr>
        <w:rPr>
          <w:sz w:val="20"/>
          <w:szCs w:val="20"/>
        </w:rPr>
      </w:pPr>
      <w:r>
        <w:rPr>
          <w:sz w:val="20"/>
          <w:szCs w:val="20"/>
        </w:rPr>
        <w:t xml:space="preserve">*Osoby noszące soczewki kontaktowe powinny skontaktować się ze lekarzem specjalistą przed zastosowaniem jakichkolwiek preparatów okulistycznych. </w:t>
      </w:r>
    </w:p>
    <w:p w14:paraId="0E4888C4" w14:textId="77777777" w:rsidR="0037743A" w:rsidRDefault="0037743A" w:rsidP="0037743A">
      <w:pPr>
        <w:rPr>
          <w:sz w:val="20"/>
          <w:szCs w:val="20"/>
        </w:rPr>
      </w:pPr>
      <w:r>
        <w:rPr>
          <w:sz w:val="20"/>
          <w:szCs w:val="20"/>
        </w:rPr>
        <w:t xml:space="preserve">Promocja trwa do wyczerpania zapasów. </w:t>
      </w:r>
    </w:p>
    <w:p w14:paraId="0FB38CBD" w14:textId="77777777" w:rsidR="00CA2D56" w:rsidRDefault="00CA2D56"/>
    <w:sectPr w:rsidR="00CA2D56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EE10FD" w14:textId="77777777" w:rsidR="00512EC9" w:rsidRDefault="00512EC9" w:rsidP="0037743A">
      <w:pPr>
        <w:spacing w:after="0" w:line="240" w:lineRule="auto"/>
      </w:pPr>
      <w:r>
        <w:separator/>
      </w:r>
    </w:p>
  </w:endnote>
  <w:endnote w:type="continuationSeparator" w:id="0">
    <w:p w14:paraId="45B696D9" w14:textId="77777777" w:rsidR="00512EC9" w:rsidRDefault="00512EC9" w:rsidP="003774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3E4887" w14:textId="77777777" w:rsidR="00512EC9" w:rsidRDefault="00512EC9" w:rsidP="0037743A">
      <w:pPr>
        <w:spacing w:after="0" w:line="240" w:lineRule="auto"/>
      </w:pPr>
      <w:r>
        <w:separator/>
      </w:r>
    </w:p>
  </w:footnote>
  <w:footnote w:type="continuationSeparator" w:id="0">
    <w:p w14:paraId="1611EBA0" w14:textId="77777777" w:rsidR="00512EC9" w:rsidRDefault="00512EC9" w:rsidP="003774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B6E535" w14:textId="77777777" w:rsidR="0037743A" w:rsidRPr="0037743A" w:rsidRDefault="0037743A">
    <w:pPr>
      <w:pStyle w:val="Nagwek"/>
      <w:rPr>
        <w:sz w:val="16"/>
        <w:szCs w:val="16"/>
      </w:rPr>
    </w:pPr>
    <w:r w:rsidRPr="0037743A">
      <w:rPr>
        <w:sz w:val="16"/>
        <w:szCs w:val="16"/>
      </w:rPr>
      <w:t>STA-HB/222/07-2019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0A3C61"/>
    <w:multiLevelType w:val="hybridMultilevel"/>
    <w:tmpl w:val="444CAC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43A"/>
    <w:rsid w:val="002D506C"/>
    <w:rsid w:val="00302DD3"/>
    <w:rsid w:val="00313121"/>
    <w:rsid w:val="0037743A"/>
    <w:rsid w:val="003F07C7"/>
    <w:rsid w:val="00512EC9"/>
    <w:rsid w:val="007436C5"/>
    <w:rsid w:val="00A47B28"/>
    <w:rsid w:val="00BB488D"/>
    <w:rsid w:val="00CA2D56"/>
    <w:rsid w:val="00D8108F"/>
    <w:rsid w:val="00FC1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777A0"/>
  <w15:chartTrackingRefBased/>
  <w15:docId w15:val="{81F73355-32A2-4F4F-A6A9-D3638288E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743A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743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774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743A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774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743A"/>
    <w:rPr>
      <w:rFonts w:eastAsiaTheme="minorEastAsia"/>
      <w:lang w:eastAsia="pl-PL"/>
    </w:rPr>
  </w:style>
  <w:style w:type="character" w:styleId="Hipercze">
    <w:name w:val="Hyperlink"/>
    <w:uiPriority w:val="99"/>
    <w:semiHidden/>
    <w:unhideWhenUsed/>
    <w:rsid w:val="00313121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4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3E7ECDC3E69D44940611E92D412732" ma:contentTypeVersion="1" ma:contentTypeDescription="Utwórz nowy dokument." ma:contentTypeScope="" ma:versionID="c3c8b85c6e3b3328b3348e925b1f07d0">
  <xsd:schema xmlns:xsd="http://www.w3.org/2001/XMLSchema" xmlns:xs="http://www.w3.org/2001/XMLSchema" xmlns:p="http://schemas.microsoft.com/office/2006/metadata/properties" xmlns:ns2="c795e9a5-8920-4954-9141-eaafe1e2d940" targetNamespace="http://schemas.microsoft.com/office/2006/metadata/properties" ma:root="true" ma:fieldsID="4fa32f6162536744f3063b3a66bc4ea0" ns2:_="">
    <xsd:import namespace="c795e9a5-8920-4954-9141-eaafe1e2d94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95e9a5-8920-4954-9141-eaafe1e2d94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8550D2-EDD7-4CD4-A5E4-F5E5A42C7667}">
  <ds:schemaRefs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c795e9a5-8920-4954-9141-eaafe1e2d940"/>
    <ds:schemaRef ds:uri="http://schemas.openxmlformats.org/package/2006/metadata/core-properties"/>
    <ds:schemaRef ds:uri="http://purl.org/dc/dcmitype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604D4C65-DFDD-478F-A527-E7086A5BE8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86F906-17E8-421D-BB25-D5943AF9C8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95e9a5-8920-4954-9141-eaafe1e2d9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1216</Characters>
  <Application>Microsoft Office Word</Application>
  <DocSecurity>4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Figacz Aleksandra</dc:creator>
  <cp:keywords/>
  <dc:description/>
  <cp:lastModifiedBy>Ciuchta Małgorzata</cp:lastModifiedBy>
  <cp:revision>2</cp:revision>
  <dcterms:created xsi:type="dcterms:W3CDTF">2019-09-10T14:43:00Z</dcterms:created>
  <dcterms:modified xsi:type="dcterms:W3CDTF">2019-09-10T14:43:00Z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0x010100553E7ECDC3E69D44940611E92D412732</vt:lpwstr>
  </property>
</Properties>
</file>