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1F6AA" w14:textId="77777777" w:rsidR="00886D2C" w:rsidRDefault="00886D2C" w:rsidP="00886D2C">
      <w:pPr>
        <w:jc w:val="both"/>
        <w:rPr>
          <w:rFonts w:ascii="Arial" w:eastAsia="Times New Roman" w:hAnsi="Arial" w:cs="Arial"/>
          <w:b/>
          <w:bCs/>
          <w:sz w:val="20"/>
          <w:szCs w:val="20"/>
        </w:rPr>
      </w:pPr>
      <w:bookmarkStart w:id="0" w:name="_GoBack"/>
      <w:bookmarkEnd w:id="0"/>
    </w:p>
    <w:p w14:paraId="0A61F6AB" w14:textId="77777777" w:rsidR="00886D2C" w:rsidRDefault="00886D2C" w:rsidP="00886D2C">
      <w:pPr>
        <w:jc w:val="both"/>
        <w:rPr>
          <w:rFonts w:ascii="Arial" w:eastAsia="Times New Roman" w:hAnsi="Arial" w:cs="Arial"/>
          <w:b/>
          <w:bCs/>
          <w:sz w:val="20"/>
          <w:szCs w:val="20"/>
        </w:rPr>
      </w:pPr>
    </w:p>
    <w:p w14:paraId="0A61F6AC" w14:textId="77777777" w:rsidR="00886D2C" w:rsidRDefault="00886D2C" w:rsidP="00886D2C">
      <w:pPr>
        <w:jc w:val="both"/>
        <w:rPr>
          <w:rFonts w:ascii="Arial" w:eastAsia="Times New Roman" w:hAnsi="Arial" w:cs="Arial"/>
          <w:b/>
          <w:bCs/>
          <w:sz w:val="28"/>
          <w:szCs w:val="28"/>
        </w:rPr>
      </w:pPr>
      <w:r w:rsidRPr="00886D2C">
        <w:rPr>
          <w:rFonts w:ascii="Arial" w:eastAsia="Times New Roman" w:hAnsi="Arial" w:cs="Arial"/>
          <w:b/>
          <w:bCs/>
          <w:sz w:val="28"/>
          <w:szCs w:val="28"/>
        </w:rPr>
        <w:t>SPECJALISTA OD GORĄCZKI DLA DOROSŁYCH</w:t>
      </w:r>
    </w:p>
    <w:p w14:paraId="0A61F6AD" w14:textId="77777777" w:rsidR="00886D2C" w:rsidRDefault="00886D2C" w:rsidP="00886D2C">
      <w:pPr>
        <w:jc w:val="both"/>
        <w:rPr>
          <w:rFonts w:ascii="Arial" w:eastAsia="Times New Roman" w:hAnsi="Arial" w:cs="Arial"/>
          <w:b/>
          <w:bCs/>
          <w:sz w:val="28"/>
          <w:szCs w:val="28"/>
        </w:rPr>
      </w:pPr>
      <w:r w:rsidRPr="00886D2C">
        <w:rPr>
          <w:noProof/>
        </w:rPr>
        <w:drawing>
          <wp:anchor distT="0" distB="0" distL="114300" distR="114300" simplePos="0" relativeHeight="251658240" behindDoc="0" locked="0" layoutInCell="1" allowOverlap="1" wp14:anchorId="0A61F6C4" wp14:editId="0A61F6C5">
            <wp:simplePos x="0" y="0"/>
            <wp:positionH relativeFrom="column">
              <wp:posOffset>3691255</wp:posOffset>
            </wp:positionH>
            <wp:positionV relativeFrom="paragraph">
              <wp:posOffset>137160</wp:posOffset>
            </wp:positionV>
            <wp:extent cx="1857375" cy="2195195"/>
            <wp:effectExtent l="0" t="0" r="9525" b="0"/>
            <wp:wrapNone/>
            <wp:docPr id="1" name="Obraz 1" descr="C:\Users\eniegowska\AppData\Local\Microsoft\Windows\Temporary Internet Files\Content.Outlook\1X72IOP3\pyralgina-goraczka-500mg-6saszetek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iegowska\AppData\Local\Microsoft\Windows\Temporary Internet Files\Content.Outlook\1X72IOP3\pyralgina-goraczka-500mg-6saszetek (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2195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61F6AE" w14:textId="77777777" w:rsidR="00886D2C" w:rsidRDefault="00886D2C" w:rsidP="00886D2C">
      <w:pPr>
        <w:jc w:val="both"/>
        <w:rPr>
          <w:rFonts w:ascii="Arial" w:eastAsia="Times New Roman" w:hAnsi="Arial" w:cs="Arial"/>
          <w:b/>
          <w:bCs/>
          <w:sz w:val="28"/>
          <w:szCs w:val="28"/>
        </w:rPr>
      </w:pPr>
    </w:p>
    <w:p w14:paraId="0A61F6AF" w14:textId="77777777" w:rsidR="00886D2C" w:rsidRDefault="00886D2C" w:rsidP="00886D2C">
      <w:pPr>
        <w:jc w:val="both"/>
        <w:rPr>
          <w:rFonts w:ascii="Arial" w:eastAsia="Times New Roman" w:hAnsi="Arial" w:cs="Arial"/>
          <w:b/>
          <w:bCs/>
          <w:sz w:val="28"/>
          <w:szCs w:val="28"/>
        </w:rPr>
      </w:pPr>
    </w:p>
    <w:p w14:paraId="0A61F6B0" w14:textId="77777777" w:rsidR="00886D2C" w:rsidRPr="00886D2C" w:rsidRDefault="00886D2C" w:rsidP="00886D2C">
      <w:pPr>
        <w:jc w:val="both"/>
        <w:rPr>
          <w:rFonts w:ascii="Arial" w:eastAsia="Times New Roman" w:hAnsi="Arial" w:cs="Arial"/>
          <w:b/>
          <w:bCs/>
          <w:sz w:val="20"/>
          <w:szCs w:val="20"/>
        </w:rPr>
      </w:pPr>
    </w:p>
    <w:p w14:paraId="0A61F6B1" w14:textId="77777777" w:rsidR="00886D2C" w:rsidRDefault="00886D2C" w:rsidP="00886D2C">
      <w:pPr>
        <w:jc w:val="both"/>
        <w:rPr>
          <w:rFonts w:ascii="Arial" w:eastAsia="Times New Roman" w:hAnsi="Arial" w:cs="Arial"/>
          <w:b/>
          <w:bCs/>
          <w:sz w:val="20"/>
          <w:szCs w:val="20"/>
        </w:rPr>
      </w:pPr>
    </w:p>
    <w:p w14:paraId="0A61F6B2" w14:textId="77777777" w:rsidR="00886D2C" w:rsidRDefault="00886D2C" w:rsidP="00886D2C">
      <w:pPr>
        <w:pStyle w:val="Akapitzlist"/>
        <w:numPr>
          <w:ilvl w:val="0"/>
          <w:numId w:val="1"/>
        </w:numPr>
        <w:jc w:val="both"/>
        <w:rPr>
          <w:rFonts w:ascii="Arial" w:eastAsia="Times New Roman" w:hAnsi="Arial" w:cs="Arial"/>
          <w:bCs/>
          <w:sz w:val="20"/>
          <w:szCs w:val="20"/>
        </w:rPr>
      </w:pPr>
      <w:r w:rsidRPr="00886D2C">
        <w:rPr>
          <w:rFonts w:ascii="Arial" w:eastAsia="Times New Roman" w:hAnsi="Arial" w:cs="Arial"/>
          <w:b/>
          <w:bCs/>
          <w:sz w:val="20"/>
          <w:szCs w:val="20"/>
        </w:rPr>
        <w:t>SZYBKA</w:t>
      </w:r>
      <w:r w:rsidRPr="00886D2C">
        <w:rPr>
          <w:rFonts w:ascii="Arial" w:eastAsia="Times New Roman" w:hAnsi="Arial" w:cs="Arial"/>
          <w:bCs/>
          <w:sz w:val="20"/>
          <w:szCs w:val="20"/>
        </w:rPr>
        <w:t xml:space="preserve"> dzięki rozpuszczalnej formie</w:t>
      </w:r>
      <w:r>
        <w:rPr>
          <w:rFonts w:ascii="Arial" w:eastAsia="Times New Roman" w:hAnsi="Arial" w:cs="Arial"/>
          <w:bCs/>
          <w:sz w:val="20"/>
          <w:szCs w:val="20"/>
        </w:rPr>
        <w:t>¹</w:t>
      </w:r>
    </w:p>
    <w:p w14:paraId="0A61F6B4" w14:textId="77777777" w:rsidR="00886D2C" w:rsidRPr="00886D2C" w:rsidRDefault="00886D2C" w:rsidP="00886D2C">
      <w:pPr>
        <w:pStyle w:val="Akapitzlist"/>
        <w:jc w:val="both"/>
        <w:rPr>
          <w:rFonts w:ascii="Arial" w:eastAsia="Times New Roman" w:hAnsi="Arial" w:cs="Arial"/>
          <w:bCs/>
          <w:sz w:val="20"/>
          <w:szCs w:val="20"/>
        </w:rPr>
      </w:pPr>
    </w:p>
    <w:p w14:paraId="0A61F6B5" w14:textId="77777777" w:rsidR="00886D2C" w:rsidRDefault="00886D2C" w:rsidP="00886D2C">
      <w:pPr>
        <w:jc w:val="both"/>
        <w:rPr>
          <w:rFonts w:ascii="Arial" w:eastAsia="Times New Roman" w:hAnsi="Arial" w:cs="Arial"/>
          <w:b/>
          <w:bCs/>
          <w:sz w:val="20"/>
          <w:szCs w:val="20"/>
        </w:rPr>
      </w:pPr>
    </w:p>
    <w:p w14:paraId="0A61F6B6" w14:textId="77777777" w:rsidR="00886D2C" w:rsidRDefault="00886D2C" w:rsidP="00886D2C">
      <w:pPr>
        <w:jc w:val="both"/>
        <w:rPr>
          <w:rFonts w:ascii="Arial" w:eastAsia="Times New Roman" w:hAnsi="Arial" w:cs="Arial"/>
          <w:b/>
          <w:bCs/>
          <w:sz w:val="20"/>
          <w:szCs w:val="20"/>
        </w:rPr>
      </w:pPr>
    </w:p>
    <w:p w14:paraId="0A61F6B7" w14:textId="77777777" w:rsidR="00886D2C" w:rsidRDefault="00886D2C" w:rsidP="00886D2C">
      <w:pPr>
        <w:jc w:val="both"/>
        <w:rPr>
          <w:rFonts w:ascii="Arial" w:eastAsia="Times New Roman" w:hAnsi="Arial" w:cs="Arial"/>
          <w:b/>
          <w:bCs/>
          <w:sz w:val="20"/>
          <w:szCs w:val="20"/>
        </w:rPr>
      </w:pPr>
    </w:p>
    <w:p w14:paraId="0A61F6B8" w14:textId="77777777" w:rsidR="00886D2C" w:rsidRDefault="00886D2C" w:rsidP="00886D2C">
      <w:pPr>
        <w:jc w:val="both"/>
        <w:rPr>
          <w:rFonts w:ascii="Arial" w:eastAsia="Times New Roman" w:hAnsi="Arial" w:cs="Arial"/>
          <w:b/>
          <w:bCs/>
          <w:sz w:val="20"/>
          <w:szCs w:val="20"/>
        </w:rPr>
      </w:pPr>
    </w:p>
    <w:p w14:paraId="0A61F6B9" w14:textId="6B5548BE" w:rsidR="00886D2C" w:rsidRDefault="00886D2C" w:rsidP="00886D2C">
      <w:pPr>
        <w:jc w:val="both"/>
        <w:rPr>
          <w:rFonts w:ascii="Arial" w:eastAsia="Times New Roman" w:hAnsi="Arial" w:cs="Arial"/>
          <w:b/>
          <w:bCs/>
          <w:sz w:val="20"/>
          <w:szCs w:val="20"/>
        </w:rPr>
      </w:pPr>
    </w:p>
    <w:p w14:paraId="41D49935" w14:textId="14066D95" w:rsidR="00E32A41" w:rsidRDefault="00E32A41" w:rsidP="00886D2C">
      <w:pPr>
        <w:jc w:val="both"/>
        <w:rPr>
          <w:rFonts w:ascii="Arial" w:eastAsia="Times New Roman" w:hAnsi="Arial" w:cs="Arial"/>
          <w:b/>
          <w:bCs/>
          <w:sz w:val="20"/>
          <w:szCs w:val="20"/>
        </w:rPr>
      </w:pPr>
    </w:p>
    <w:p w14:paraId="55A6B31C" w14:textId="77322C09" w:rsidR="00E32A41" w:rsidRDefault="00E32A41" w:rsidP="00886D2C">
      <w:pPr>
        <w:jc w:val="both"/>
        <w:rPr>
          <w:rFonts w:ascii="Arial" w:eastAsia="Times New Roman" w:hAnsi="Arial" w:cs="Arial"/>
          <w:b/>
          <w:bCs/>
          <w:sz w:val="20"/>
          <w:szCs w:val="20"/>
        </w:rPr>
      </w:pPr>
    </w:p>
    <w:p w14:paraId="5AD04091" w14:textId="77777777" w:rsidR="00E32A41" w:rsidRDefault="00E32A41" w:rsidP="00886D2C">
      <w:pPr>
        <w:jc w:val="both"/>
        <w:rPr>
          <w:rFonts w:ascii="Arial" w:eastAsia="Times New Roman" w:hAnsi="Arial" w:cs="Arial"/>
          <w:b/>
          <w:bCs/>
          <w:sz w:val="20"/>
          <w:szCs w:val="20"/>
        </w:rPr>
      </w:pPr>
    </w:p>
    <w:p w14:paraId="0A61F6BA" w14:textId="77777777" w:rsidR="00886D2C" w:rsidRDefault="00886D2C" w:rsidP="00886D2C">
      <w:pPr>
        <w:jc w:val="both"/>
        <w:rPr>
          <w:rFonts w:ascii="Arial" w:eastAsia="Times New Roman" w:hAnsi="Arial" w:cs="Arial"/>
          <w:b/>
          <w:bCs/>
          <w:sz w:val="20"/>
          <w:szCs w:val="20"/>
        </w:rPr>
      </w:pPr>
    </w:p>
    <w:p w14:paraId="0A61F6BB" w14:textId="77777777" w:rsidR="00886D2C" w:rsidRPr="00886D2C" w:rsidRDefault="00886D2C" w:rsidP="00E7437A">
      <w:pPr>
        <w:jc w:val="both"/>
        <w:rPr>
          <w:rFonts w:ascii="Arial" w:eastAsia="Times New Roman" w:hAnsi="Arial" w:cs="Arial"/>
          <w:sz w:val="20"/>
          <w:szCs w:val="20"/>
        </w:rPr>
      </w:pPr>
      <w:r>
        <w:rPr>
          <w:rFonts w:ascii="Arial" w:eastAsia="Times New Roman" w:hAnsi="Arial" w:cs="Arial"/>
          <w:b/>
          <w:bCs/>
          <w:sz w:val="20"/>
          <w:szCs w:val="20"/>
        </w:rPr>
        <w:t>Pyralgina Gorączka</w:t>
      </w:r>
      <w:r>
        <w:rPr>
          <w:rFonts w:ascii="Arial" w:eastAsia="Times New Roman" w:hAnsi="Arial" w:cs="Arial"/>
          <w:sz w:val="20"/>
          <w:szCs w:val="20"/>
        </w:rPr>
        <w:t xml:space="preserve"> </w:t>
      </w:r>
      <w:r>
        <w:rPr>
          <w:rFonts w:ascii="Arial" w:eastAsia="Times New Roman" w:hAnsi="Arial" w:cs="Arial"/>
          <w:b/>
          <w:bCs/>
          <w:sz w:val="20"/>
          <w:szCs w:val="20"/>
        </w:rPr>
        <w:t>Skład i postać:</w:t>
      </w:r>
      <w:r>
        <w:rPr>
          <w:rFonts w:ascii="Arial" w:eastAsia="Times New Roman" w:hAnsi="Arial" w:cs="Arial"/>
          <w:sz w:val="20"/>
          <w:szCs w:val="20"/>
        </w:rPr>
        <w:t xml:space="preserve"> 1 saszetka zawiera 500 mg metamizolu magnezowego w postaci metamizolu magnezowego sześciowodnego. Substancje pomocnicze o znanym działaniu: sód, żółcień pomarańczowa (E110). Jedna saszetka zawiera 4,58 mg (0,2 mmol) sodu. Granulat do sporządzania roztworu doustnego. Jednorodny granulat, koloru pomarańczowego, niezbrylony o pomarańczowym smaku. </w:t>
      </w:r>
      <w:r>
        <w:rPr>
          <w:rFonts w:ascii="Arial" w:eastAsia="Times New Roman" w:hAnsi="Arial" w:cs="Arial"/>
          <w:b/>
          <w:bCs/>
          <w:sz w:val="20"/>
          <w:szCs w:val="20"/>
        </w:rPr>
        <w:t>Wskazania:</w:t>
      </w:r>
      <w:r>
        <w:rPr>
          <w:rFonts w:ascii="Arial" w:eastAsia="Times New Roman" w:hAnsi="Arial" w:cs="Arial"/>
          <w:sz w:val="20"/>
          <w:szCs w:val="20"/>
        </w:rPr>
        <w:t xml:space="preserve"> Gorączka, gdy zastosowanie innych środków jest niewskazane lub nieskuteczne. </w:t>
      </w:r>
      <w:r>
        <w:rPr>
          <w:rFonts w:ascii="Arial" w:eastAsia="Times New Roman" w:hAnsi="Arial" w:cs="Arial"/>
          <w:b/>
          <w:bCs/>
          <w:sz w:val="20"/>
          <w:szCs w:val="20"/>
        </w:rPr>
        <w:t>Przeciwwskazania:</w:t>
      </w:r>
      <w:r>
        <w:rPr>
          <w:rFonts w:ascii="Arial" w:eastAsia="Times New Roman" w:hAnsi="Arial" w:cs="Arial"/>
          <w:sz w:val="20"/>
          <w:szCs w:val="20"/>
        </w:rPr>
        <w:t xml:space="preserve"> Nadwrażliwość na metamizol, inne pochodne pirazolonu i pirazolidyny, np. produkty lecznicze zawierające propyfenazon, fenazon lub fenylobutazon (szczególnie u pacjentów, u których po zastosowaniu któregoś z tych leków wystąpiła agranulocytoza) lub na którąkolwiek substancję pomocniczą leku. Pacjenci z rozpoznanym zespołem astmy analgetycznej lub znaną nietolerancją na leki przeciwbólowe objawiające się pokrzywką, obrzękiem naczynioworuchowym, tj. pacjenci, którzy reagują skurczem oskrzeli lub inną reakcją anafilaktoidalną na salicylany, paracetamol lub inne nieopioidowe leki przeciwbólowe, w tym niesteroidowe leki przeciwzapalne (NLZP), takie jak: diklofenak, ibuprofen, indometacyna lub naproksen. Zaburzenia czynności szpiku kostnego (np. po leczeniu cytostatykami) oraz zmiany w obrazie morfologicznym krwi (agranulocytoza, leukopenia, niedokrwistość). Ostra niewydolność nerek lub wątroby, ostra porfiria wątrobowa. Wrodzony niedobór dehydrogenazy glukozo-6-fosforanowej. Stosowanie leków z grupy pochodnych pirazolonu i pirazolidyny (np. fenylobutazon propyfenazon). Ciąża i karmienie piersią. </w:t>
      </w:r>
      <w:r>
        <w:rPr>
          <w:rFonts w:ascii="Arial" w:eastAsia="Times New Roman" w:hAnsi="Arial" w:cs="Arial"/>
          <w:b/>
          <w:bCs/>
          <w:sz w:val="20"/>
          <w:szCs w:val="20"/>
        </w:rPr>
        <w:t>Podmiot odpowiedzialny:</w:t>
      </w:r>
      <w:r>
        <w:rPr>
          <w:rFonts w:ascii="Arial" w:eastAsia="Times New Roman" w:hAnsi="Arial" w:cs="Arial"/>
          <w:sz w:val="20"/>
          <w:szCs w:val="20"/>
        </w:rPr>
        <w:t xml:space="preserve"> Zakłady Farmaceutyczne Polpharma S.A. Pozwolenie na dopuszczenie do obrotu nr 17182 wydane przez MZ. Dodatkowych informacji o leku udziela: Polpharma Biuro Handlowe Sp. z o.o., ul. Bobrowiecka 6, 00-728 Warszawa; tel.: +48 22 364 61 00; faks: +48 22 364 61 02; www.polpharma.pl. Lek wydawany bez recepty. ChPL: 2017.08.23. </w:t>
      </w:r>
      <w:r>
        <w:rPr>
          <w:rFonts w:ascii="Arial" w:eastAsia="Times New Roman" w:hAnsi="Arial" w:cs="Arial"/>
          <w:sz w:val="20"/>
          <w:szCs w:val="20"/>
        </w:rPr>
        <w:br/>
      </w:r>
    </w:p>
    <w:p w14:paraId="0A61F6BC" w14:textId="77777777" w:rsidR="00886D2C" w:rsidRDefault="00886D2C"/>
    <w:p w14:paraId="0A61F6BD" w14:textId="77777777" w:rsidR="00886D2C" w:rsidRPr="002B4640" w:rsidRDefault="00886D2C">
      <w:pPr>
        <w:rPr>
          <w:rFonts w:ascii="Arial" w:eastAsia="Times New Roman" w:hAnsi="Arial" w:cs="Arial"/>
          <w:sz w:val="20"/>
          <w:szCs w:val="20"/>
        </w:rPr>
      </w:pPr>
    </w:p>
    <w:p w14:paraId="0A61F6BE" w14:textId="77777777" w:rsidR="002B4640" w:rsidRPr="002B4640" w:rsidRDefault="002B4640" w:rsidP="002B4640">
      <w:pPr>
        <w:pStyle w:val="Akapitzlist"/>
        <w:numPr>
          <w:ilvl w:val="0"/>
          <w:numId w:val="3"/>
        </w:numPr>
        <w:spacing w:after="160" w:line="259" w:lineRule="auto"/>
        <w:rPr>
          <w:rFonts w:ascii="Arial" w:eastAsia="Times New Roman" w:hAnsi="Arial" w:cs="Arial"/>
          <w:i/>
          <w:sz w:val="16"/>
          <w:szCs w:val="16"/>
          <w:lang w:val="en-US"/>
        </w:rPr>
      </w:pPr>
      <w:r w:rsidRPr="00FD7FD3">
        <w:rPr>
          <w:rFonts w:ascii="Arial" w:eastAsia="Times New Roman" w:hAnsi="Arial" w:cs="Arial"/>
          <w:i/>
          <w:sz w:val="16"/>
          <w:szCs w:val="16"/>
          <w:lang w:val="en-US"/>
        </w:rPr>
        <w:t xml:space="preserve">Kamieński M. Keogh J., Pharmacology DeMystified. </w:t>
      </w:r>
      <w:r w:rsidRPr="002B4640">
        <w:rPr>
          <w:rFonts w:ascii="Arial" w:eastAsia="Times New Roman" w:hAnsi="Arial" w:cs="Arial"/>
          <w:i/>
          <w:sz w:val="16"/>
          <w:szCs w:val="16"/>
          <w:lang w:val="en-US"/>
        </w:rPr>
        <w:t xml:space="preserve">The McGraw-Hill Companies, Inc; 2006. </w:t>
      </w:r>
    </w:p>
    <w:p w14:paraId="0A61F6C0" w14:textId="77777777" w:rsidR="00886D2C" w:rsidRPr="00FD7FD3" w:rsidRDefault="00886D2C">
      <w:pPr>
        <w:rPr>
          <w:rFonts w:ascii="Arial" w:eastAsia="Times New Roman" w:hAnsi="Arial" w:cs="Arial"/>
          <w:i/>
          <w:color w:val="000000"/>
          <w:sz w:val="16"/>
          <w:szCs w:val="16"/>
          <w:lang w:val="en-US" w:eastAsia="en-US"/>
        </w:rPr>
      </w:pPr>
    </w:p>
    <w:p w14:paraId="0A61F6C1" w14:textId="77777777" w:rsidR="00886D2C" w:rsidRPr="002B4640" w:rsidRDefault="00886D2C">
      <w:pPr>
        <w:rPr>
          <w:lang w:val="en-US"/>
        </w:rPr>
      </w:pPr>
    </w:p>
    <w:p w14:paraId="0A61F6C2" w14:textId="77777777" w:rsidR="00886D2C" w:rsidRPr="002B4640" w:rsidRDefault="00886D2C">
      <w:pPr>
        <w:rPr>
          <w:rFonts w:ascii="Arial" w:eastAsia="Times New Roman" w:hAnsi="Arial" w:cs="Arial"/>
          <w:sz w:val="32"/>
          <w:szCs w:val="32"/>
        </w:rPr>
      </w:pPr>
      <w:r w:rsidRPr="002B4640">
        <w:rPr>
          <w:rFonts w:ascii="Arial" w:eastAsia="Times New Roman" w:hAnsi="Arial" w:cs="Arial"/>
          <w:sz w:val="32"/>
          <w:szCs w:val="32"/>
        </w:rPr>
        <w:t>Przed użyciem zapoznaj się z ulotką, która zawiera wskazania, przeciwwskazania, dane dotyczące działań niepożądanych i dawkowanie oraz informacje dotyczące stosowania produktu leczniczego, bądź skonsultuj się z lekarzem lub farmaceutą, gdyż każdy lek niewłaściwie stosowany zagraża Twojemu życiu lub zdrowiu.</w:t>
      </w:r>
    </w:p>
    <w:p w14:paraId="0A61F6C3" w14:textId="63DB992B" w:rsidR="00886D2C" w:rsidRPr="002B4640" w:rsidRDefault="00886D2C" w:rsidP="002B4640">
      <w:pPr>
        <w:jc w:val="right"/>
        <w:rPr>
          <w:rFonts w:ascii="Arial" w:eastAsia="Times New Roman" w:hAnsi="Arial" w:cs="Arial"/>
          <w:sz w:val="20"/>
          <w:szCs w:val="20"/>
        </w:rPr>
      </w:pPr>
    </w:p>
    <w:sectPr w:rsidR="00886D2C" w:rsidRPr="002B4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B6895"/>
    <w:multiLevelType w:val="hybridMultilevel"/>
    <w:tmpl w:val="AE7A1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4543ED5"/>
    <w:multiLevelType w:val="hybridMultilevel"/>
    <w:tmpl w:val="636C8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3196679"/>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C930A1"/>
    <w:multiLevelType w:val="hybridMultilevel"/>
    <w:tmpl w:val="14B0E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8B2A07"/>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2C"/>
    <w:rsid w:val="002B4640"/>
    <w:rsid w:val="0038538C"/>
    <w:rsid w:val="007A5588"/>
    <w:rsid w:val="00886D2C"/>
    <w:rsid w:val="00E32A41"/>
    <w:rsid w:val="00E6418E"/>
    <w:rsid w:val="00E7437A"/>
    <w:rsid w:val="00FD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F6AA"/>
  <w15:chartTrackingRefBased/>
  <w15:docId w15:val="{A71B547E-5B0F-42C3-AA33-93C52002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6D2C"/>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6D2C"/>
    <w:pPr>
      <w:ind w:left="720"/>
      <w:contextualSpacing/>
    </w:pPr>
  </w:style>
  <w:style w:type="paragraph" w:customStyle="1" w:styleId="Default">
    <w:name w:val="Default"/>
    <w:rsid w:val="002B46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4467">
      <w:bodyDiv w:val="1"/>
      <w:marLeft w:val="0"/>
      <w:marRight w:val="0"/>
      <w:marTop w:val="0"/>
      <w:marBottom w:val="0"/>
      <w:divBdr>
        <w:top w:val="none" w:sz="0" w:space="0" w:color="auto"/>
        <w:left w:val="none" w:sz="0" w:space="0" w:color="auto"/>
        <w:bottom w:val="none" w:sz="0" w:space="0" w:color="auto"/>
        <w:right w:val="none" w:sz="0" w:space="0" w:color="auto"/>
      </w:divBdr>
    </w:div>
    <w:div w:id="94800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3E7ECDC3E69D44940611E92D412732" ma:contentTypeVersion="1" ma:contentTypeDescription="Utwórz nowy dokument." ma:contentTypeScope="" ma:versionID="c3c8b85c6e3b3328b3348e925b1f07d0">
  <xsd:schema xmlns:xsd="http://www.w3.org/2001/XMLSchema" xmlns:xs="http://www.w3.org/2001/XMLSchema" xmlns:p="http://schemas.microsoft.com/office/2006/metadata/properties" xmlns:ns2="c795e9a5-8920-4954-9141-eaafe1e2d940" targetNamespace="http://schemas.microsoft.com/office/2006/metadata/properties" ma:root="true" ma:fieldsID="4fa32f6162536744f3063b3a66bc4ea0" ns2:_="">
    <xsd:import namespace="c795e9a5-8920-4954-9141-eaafe1e2d9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5e9a5-8920-4954-9141-eaafe1e2d94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CBEE9-3145-4C93-BD21-D40693752E79}">
  <ds:schemaRef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c795e9a5-8920-4954-9141-eaafe1e2d940"/>
  </ds:schemaRefs>
</ds:datastoreItem>
</file>

<file path=customXml/itemProps2.xml><?xml version="1.0" encoding="utf-8"?>
<ds:datastoreItem xmlns:ds="http://schemas.openxmlformats.org/officeDocument/2006/customXml" ds:itemID="{31F53708-4D6B-4C07-B3BD-70F5633EC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5e9a5-8920-4954-9141-eaafe1e2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3C346-87BF-46A7-8099-AD87B28CB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2090</Characters>
  <Application>Microsoft Office Word</Application>
  <DocSecurity>4</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Niegowska Ewa</dc:creator>
  <cp:keywords/>
  <dc:description/>
  <cp:lastModifiedBy>Ciuchta Małgorzata</cp:lastModifiedBy>
  <cp:revision>2</cp:revision>
  <dcterms:created xsi:type="dcterms:W3CDTF">2019-09-10T14:49:00Z</dcterms:created>
  <dcterms:modified xsi:type="dcterms:W3CDTF">2019-09-10T14:49:00Z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0x010100553E7ECDC3E69D44940611E92D412732</vt:lpwstr>
  </property>
</Properties>
</file>