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071384" w14:textId="77777777" w:rsidR="00B76A1D" w:rsidRDefault="003318AF">
      <w:bookmarkStart w:id="0" w:name="_GoBack"/>
      <w:bookmarkEnd w:id="0"/>
      <w:r>
        <w:rPr>
          <w:noProof/>
          <w:lang w:val="pl-PL" w:eastAsia="pl-P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4848DCF" wp14:editId="1C413CC1">
                <wp:simplePos x="0" y="0"/>
                <wp:positionH relativeFrom="column">
                  <wp:posOffset>-476250</wp:posOffset>
                </wp:positionH>
                <wp:positionV relativeFrom="paragraph">
                  <wp:posOffset>0</wp:posOffset>
                </wp:positionV>
                <wp:extent cx="4067175" cy="6524625"/>
                <wp:effectExtent l="0" t="0" r="9525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7175" cy="652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D0710B" w14:textId="1F345054" w:rsidR="003318AF" w:rsidRDefault="003318AF" w:rsidP="003318AF">
                            <w:pPr>
                              <w:jc w:val="both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pl-PL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  <w:lang w:val="pl-PL"/>
                              </w:rPr>
                              <w:t>DexaPico.</w:t>
                            </w: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pl-PL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  <w:lang w:val="pl-PL"/>
                              </w:rPr>
                              <w:t>Skład i postać:</w:t>
                            </w: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pl-PL"/>
                              </w:rPr>
                              <w:t xml:space="preserve"> 100 g syropu zawiera: 0,10 g bromowodorku dekstrometorfanu, 25,00 g wyciągu wodnego z kwiatostanu lipy. 5 ml syropu zawiera 6,5 mg dekstrometorfanu bromowodorku. Substancje pomocnicze o znanym działaniu: sacharoza 3,9 g w 5 ml syropu. Syrop. 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  <w:lang w:val="pl-PL"/>
                              </w:rPr>
                              <w:t>Wskazania:</w:t>
                            </w: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pl-PL"/>
                              </w:rPr>
                              <w:t xml:space="preserve"> W stanach męczącego suchego kaszlu różnego pochodzenia, niezwiązanego z zaleganiem wydzieliny w drogach oddechowych. 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  <w:lang w:val="pl-PL"/>
                              </w:rPr>
                              <w:t>Przeciwwskazania:</w:t>
                            </w: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pl-PL"/>
                              </w:rPr>
                              <w:t xml:space="preserve"> Nadwrażliwość na substancje czynne lub na którąkolwiek substancję pomocniczą. Kaszel z dużą ilością wydzieliny. Astma oskrzelowa. Niewydolność oddechowa lub ryzyko jej wystąpienia. Ciężka niewydolność wątroby. Nie stosować podczas jednoczesnego przyjmowania inhibitorów MAO i w okresie do 14 dni po ich odstawieniu. U pacjentów przyjmujących jednocześnie inhibitory MAO wraz z dekstrometorfanem bromowodorku odnotowywano ciężkie działania niepożądane, a czasami występowały przypadki śmiertelne. Pacjenci przyjmujący selektywne inhibitory wychwytu zwrotnego serotoniny (SSRI). Produktu leczniczego nie stosować jednocześnie z lekami mukolitycznymi. 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  <w:lang w:val="pl-PL"/>
                              </w:rPr>
                              <w:t>Podmiot odpowiedzialny:</w:t>
                            </w: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pl-PL"/>
                              </w:rPr>
                              <w:t xml:space="preserve"> Herbapol - Lublin S.A. Dodatkowych informacji o leku udziela: Polpharma Biuro Handlowe Sp. z o.o., ul. Bobrowiecka 6, 00-728 Warszawa, tel.: +48 22 364 61 00; faks: +48 22 364 61 02; www.polpharma.pl. ChPL: 2017.03.22. </w:t>
                            </w: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pl-PL"/>
                              </w:rPr>
                              <w:br/>
                            </w: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pl-PL"/>
                              </w:rPr>
                              <w:br/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  <w:lang w:val="pl-PL"/>
                              </w:rPr>
                              <w:t>Reklama wizualna:</w:t>
                            </w: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pl-PL"/>
                              </w:rPr>
                              <w:t xml:space="preserve"> Przed użyciem zapoznaj się z ulotką, która zawiera wskazania, przeciwwskazania, dane dotyczące działań niepożądanych i dawkowanie oraz informacje dotyczące stosowania produktu leczniczego, bądź skonsultuj się z lekarzem lub farmaceutą, gdyż każdy lek niewłaściwie stosowany zagraża Twojemu życiu lub zdrowiu.</w:t>
                            </w: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pl-PL"/>
                              </w:rPr>
                              <w:br/>
                            </w:r>
                          </w:p>
                          <w:p w14:paraId="0B8D7FE0" w14:textId="77777777" w:rsidR="003318AF" w:rsidRPr="003318AF" w:rsidRDefault="003318AF">
                            <w:pPr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848DC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7.5pt;margin-top:0;width:320.25pt;height:513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" stroked="f">
                <v:textbox>
                  <w:txbxContent>
                    <w:p w14:paraId="44D0710B" w14:textId="1F345054" w:rsidR="003318AF" w:rsidRDefault="003318AF" w:rsidP="003318AF">
                      <w:pPr>
                        <w:jc w:val="both"/>
                        <w:rPr>
                          <w:rFonts w:ascii="Arial" w:eastAsia="Times New Roman" w:hAnsi="Arial" w:cs="Arial"/>
                          <w:sz w:val="20"/>
                          <w:szCs w:val="20"/>
                          <w:lang w:val="pl-PL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sz w:val="20"/>
                          <w:szCs w:val="20"/>
                          <w:lang w:val="pl-PL"/>
                        </w:rPr>
                        <w:t>DexaPico.</w:t>
                      </w: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val="pl-PL"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sz w:val="20"/>
                          <w:szCs w:val="20"/>
                          <w:lang w:val="pl-PL"/>
                        </w:rPr>
                        <w:t>Skład i postać:</w:t>
                      </w: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val="pl-PL"/>
                        </w:rPr>
                        <w:t xml:space="preserve"> 100 g syropu zawiera: 0,10 g bromowodorku dekstrometorfanu, 25,00 g wyciągu wodnego z kwiatostanu lipy. 5 ml syropu zawiera 6,5 mg dekstrometorfanu bromowodorku. Substancje pomocnicze o znanym działaniu: sacharoza 3,9 g w 5 ml syropu. Syrop. 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sz w:val="20"/>
                          <w:szCs w:val="20"/>
                          <w:lang w:val="pl-PL"/>
                        </w:rPr>
                        <w:t>Wskazania:</w:t>
                      </w: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val="pl-PL"/>
                        </w:rPr>
                        <w:t xml:space="preserve"> W stanach męczącego suchego kaszlu różnego pochodzenia, niezwiązanego z zaleganiem wydzieliny w drogach oddechowych. 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sz w:val="20"/>
                          <w:szCs w:val="20"/>
                          <w:lang w:val="pl-PL"/>
                        </w:rPr>
                        <w:t>Przeciwwskazania:</w:t>
                      </w: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val="pl-PL"/>
                        </w:rPr>
                        <w:t xml:space="preserve"> Nadwrażliwość na substancje czynne lub na którąkolwiek substancję pomocniczą. Kaszel z dużą ilością wydzieliny. Astma oskrzelowa. Niewydolność oddechowa lub ryzyko jej wystąpienia. Ciężka niewydolność wątroby. Nie stosować podczas jednoczesnego przyjmowania inhibitorów MAO i w okresie do 14 dni po ich odstawieniu. U pacjentów przyjmujących jednocześnie inhibitory MAO wraz z dekstrometorfanem bromowodorku odnotowywano ciężkie działania niepożądane, a czasami występowały przypadki śmiertelne. Pacjenci przyjmujący selektywne inhibitory wychwytu zwrotnego serotoniny (SSRI). Produktu leczniczego nie stosować jednocześnie z lekami mukolitycznymi. 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sz w:val="20"/>
                          <w:szCs w:val="20"/>
                          <w:lang w:val="pl-PL"/>
                        </w:rPr>
                        <w:t>Podmiot odpowiedzialny:</w:t>
                      </w: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val="pl-PL"/>
                        </w:rPr>
                        <w:t xml:space="preserve"> Herbapol - Lublin S.A. Dodatkowych informacji o leku udziela: Polpharma Biuro Handlowe Sp. z o.o., ul. Bobrowiecka 6, 00-728 Warszawa, tel.: +48 22 364 61 00; faks: +48 22 364 61 02; www.polpharma.pl. ChPL: 2017.03.22. </w:t>
                      </w: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val="pl-PL"/>
                        </w:rPr>
                        <w:br/>
                      </w: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val="pl-PL"/>
                        </w:rPr>
                        <w:br/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sz w:val="20"/>
                          <w:szCs w:val="20"/>
                          <w:lang w:val="pl-PL"/>
                        </w:rPr>
                        <w:t>Reklama wizualna:</w:t>
                      </w: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val="pl-PL"/>
                        </w:rPr>
                        <w:t xml:space="preserve"> Przed użyciem zapoznaj się z ulotką, która zawiera wskazania, przeciwwskazania, dane dotyczące działań niepożądanych i dawkowanie oraz informacje dotyczące stosowania produktu leczniczego, bądź skonsultuj się z lekarzem lub farmaceutą, gdyż każdy lek niewłaściwie stosowany zagraża Twojemu życiu lub zdrowiu.</w:t>
                      </w: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val="pl-PL"/>
                        </w:rPr>
                        <w:br/>
                      </w:r>
                    </w:p>
                    <w:p w14:paraId="0B8D7FE0" w14:textId="77777777" w:rsidR="003318AF" w:rsidRPr="003318AF" w:rsidRDefault="003318AF">
                      <w:pPr>
                        <w:rPr>
                          <w:lang w:val="pl-P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DC48A03" wp14:editId="47EF5D05">
                <wp:simplePos x="0" y="0"/>
                <wp:positionH relativeFrom="column">
                  <wp:posOffset>2143125</wp:posOffset>
                </wp:positionH>
                <wp:positionV relativeFrom="paragraph">
                  <wp:posOffset>0</wp:posOffset>
                </wp:positionV>
                <wp:extent cx="4486275" cy="398145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6275" cy="398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068FD1" w14:textId="77777777" w:rsidR="003318AF" w:rsidRDefault="003318AF">
                            <w:r>
                              <w:rPr>
                                <w:noProof/>
                                <w:lang w:val="pl-PL" w:eastAsia="pl-PL"/>
                              </w:rPr>
                              <w:drawing>
                                <wp:inline distT="0" distB="0" distL="0" distR="0" wp14:anchorId="252D484F" wp14:editId="553BCE6C">
                                  <wp:extent cx="4305299" cy="3228975"/>
                                  <wp:effectExtent l="0" t="0" r="0" b="0"/>
                                  <wp:docPr id="1" name="Obraz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32125" cy="324909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C48A03" id="_x0000_s1027" type="#_x0000_t202" style="position:absolute;margin-left:168.75pt;margin-top:0;width:353.25pt;height:313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" stroked="f">
                <v:textbox>
                  <w:txbxContent>
                    <w:p w14:paraId="25068FD1" w14:textId="77777777" w:rsidR="003318AF" w:rsidRDefault="003318AF">
                      <w:r>
                        <w:rPr>
                          <w:noProof/>
                          <w:lang w:val="pl-PL" w:eastAsia="pl-PL"/>
                        </w:rPr>
                        <w:drawing>
                          <wp:inline distT="0" distB="0" distL="0" distR="0" wp14:anchorId="252D484F" wp14:editId="553BCE6C">
                            <wp:extent cx="4305299" cy="3228975"/>
                            <wp:effectExtent l="0" t="0" r="0" b="0"/>
                            <wp:docPr id="1" name="Obraz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32125" cy="324909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B76A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8AF"/>
    <w:rsid w:val="003318AF"/>
    <w:rsid w:val="009D246E"/>
    <w:rsid w:val="00B76A1D"/>
    <w:rsid w:val="00D21626"/>
    <w:rsid w:val="00E70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39BFD"/>
  <w15:chartTrackingRefBased/>
  <w15:docId w15:val="{CDA3E9B1-4180-4140-B49D-211EA8779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24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3E7ECDC3E69D44940611E92D412732" ma:contentTypeVersion="1" ma:contentTypeDescription="Utwórz nowy dokument." ma:contentTypeScope="" ma:versionID="c3c8b85c6e3b3328b3348e925b1f07d0">
  <xsd:schema xmlns:xsd="http://www.w3.org/2001/XMLSchema" xmlns:xs="http://www.w3.org/2001/XMLSchema" xmlns:p="http://schemas.microsoft.com/office/2006/metadata/properties" xmlns:ns2="c795e9a5-8920-4954-9141-eaafe1e2d940" targetNamespace="http://schemas.microsoft.com/office/2006/metadata/properties" ma:root="true" ma:fieldsID="4fa32f6162536744f3063b3a66bc4ea0" ns2:_="">
    <xsd:import namespace="c795e9a5-8920-4954-9141-eaafe1e2d94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5e9a5-8920-4954-9141-eaafe1e2d9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9EAB37-7E07-4879-A7A2-39C72A26456E}">
  <ds:schemaRefs>
    <ds:schemaRef ds:uri="http://www.w3.org/XML/1998/namespace"/>
    <ds:schemaRef ds:uri="http://purl.org/dc/elements/1.1/"/>
    <ds:schemaRef ds:uri="http://schemas.microsoft.com/office/2006/metadata/properties"/>
    <ds:schemaRef ds:uri="c795e9a5-8920-4954-9141-eaafe1e2d940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A8D61E4-3728-4F76-94FD-EE32BECD2C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448FEC-4069-43DA-8333-8938CD5B15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95e9a5-8920-4954-9141-eaafe1e2d9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4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Woś Maria</dc:creator>
  <cp:keywords/>
  <dc:description/>
  <cp:lastModifiedBy>Ciuchta Małgorzata</cp:lastModifiedBy>
  <cp:revision>2</cp:revision>
  <dcterms:created xsi:type="dcterms:W3CDTF">2019-10-01T15:48:00Z</dcterms:created>
  <dcterms:modified xsi:type="dcterms:W3CDTF">2019-10-01T15:48:00Z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0x010100553E7ECDC3E69D44940611E92D412732</vt:lpwstr>
  </property>
</Properties>
</file>