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3AA8" w14:textId="77777777" w:rsidR="00521221" w:rsidRPr="00521221" w:rsidRDefault="00521221" w:rsidP="00521221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521221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Acidolac LGG liof. doustny 3 g x 10 saszetek</w:t>
      </w:r>
    </w:p>
    <w:p w14:paraId="060C07F1" w14:textId="77777777" w:rsidR="00E634D8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2740776" cy="2325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48" cy="23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51EA" w14:textId="77777777" w:rsidR="00521221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Style w:val="descrbody"/>
          <w:rFonts w:ascii="Century Gothic" w:hAnsi="Century Gothic"/>
          <w:sz w:val="20"/>
          <w:szCs w:val="20"/>
        </w:rPr>
        <w:t>Preparat przeznaczony jest do postępowania dietetycznego: w czasie trwania biegunki infekcyjnej, jako uzupełnienie diety pacjentów w okresie antybiotykoterapii oraz przez 2-3 tyg. po zaprzestaniu stosowania antybiotyków, jak również w podróży ze zmianą strefy klimatycznej kiedy w przewodzie pokarmowym dochodzi do zmian w składzie mikroflory.</w:t>
      </w:r>
      <w:r w:rsidRPr="00330138">
        <w:rPr>
          <w:rFonts w:ascii="Century Gothic" w:hAnsi="Century Gothic"/>
          <w:sz w:val="20"/>
          <w:szCs w:val="20"/>
        </w:rPr>
        <w:t xml:space="preserve"> </w:t>
      </w:r>
    </w:p>
    <w:p w14:paraId="12E83BAD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72462221" w14:textId="77777777" w:rsidR="00521221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Style w:val="descrbody"/>
          <w:rFonts w:ascii="Century Gothic" w:hAnsi="Century Gothic"/>
          <w:sz w:val="20"/>
          <w:szCs w:val="20"/>
        </w:rPr>
        <w:t>Niemowlęta i dzieci do 3. rż.: 1 saszetka/dobę, po konsultacji z lekarzem. Zawartość saszetki u dzieci poniżej 3. rż. należy rozpuścić w minimum 100 ml płynu. W przypadku niemowląt karmionych piersią zaleca się rozpuszczenie zawartości saszetki w ściągniętym mleku matki. Dzieci powyżej 3. rż. i dorośli: 1-2 saszetki/dobę.</w:t>
      </w:r>
      <w:r w:rsidRPr="00330138">
        <w:rPr>
          <w:rFonts w:ascii="Century Gothic" w:hAnsi="Century Gothic"/>
          <w:sz w:val="20"/>
          <w:szCs w:val="20"/>
        </w:rPr>
        <w:t xml:space="preserve"> </w:t>
      </w:r>
    </w:p>
    <w:p w14:paraId="0798345E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Uwagi:</w:t>
      </w:r>
    </w:p>
    <w:p w14:paraId="751DAEAC" w14:textId="77777777" w:rsidR="00521221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Style w:val="descrbody"/>
          <w:rFonts w:ascii="Century Gothic" w:hAnsi="Century Gothic"/>
          <w:sz w:val="20"/>
          <w:szCs w:val="20"/>
        </w:rPr>
        <w:t>Zawartość saszetki można spożyć bezpośrednio lub po uprzednim wymieszaniu z wodą, jogurtem lub mlekiem. Preparat należy spożyć bezpośrednio po przygotowaniu. Preparat przyjmować w okresie antybiotykoterapii i do 2-3 tyg. po zaprzestaniu stosowania antybiotyków. Preparat nie zawiera białka mleka krowiego, laktozy, glutenu i może być podawany osobom, które nie tolerują tych składników. Produkt jest dietetycznym środkiem spożywczym specjalnego przeznaczenia medycznego. Należy go przyjmować pod nadzorem lekarza. Produkt jest przeznaczony dla niemowląt, dzieci i dorosłych. Produkt nie jest przeznaczony do stosowania pozajelitowego.</w:t>
      </w:r>
      <w:r w:rsidRPr="00330138">
        <w:rPr>
          <w:rFonts w:ascii="Century Gothic" w:hAnsi="Century Gothic"/>
          <w:sz w:val="20"/>
          <w:szCs w:val="20"/>
        </w:rPr>
        <w:t xml:space="preserve"> </w:t>
      </w:r>
    </w:p>
    <w:p w14:paraId="0EC2E2FD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Działanie:</w:t>
      </w:r>
    </w:p>
    <w:p w14:paraId="658AC9F7" w14:textId="77777777" w:rsidR="00521221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Style w:val="descrbody"/>
          <w:rFonts w:ascii="Century Gothic" w:hAnsi="Century Gothic"/>
          <w:sz w:val="20"/>
          <w:szCs w:val="20"/>
        </w:rPr>
        <w:t xml:space="preserve">Produkt jest preparatem zawierającym liofilizowane kultury bakterii probiotycznych </w:t>
      </w:r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>Lactobacillus rhamnosus GG</w:t>
      </w:r>
      <w:r w:rsidRPr="00330138">
        <w:rPr>
          <w:rStyle w:val="descrbody"/>
          <w:rFonts w:ascii="Century Gothic" w:hAnsi="Century Gothic"/>
          <w:sz w:val="20"/>
          <w:szCs w:val="20"/>
        </w:rPr>
        <w:t xml:space="preserve"> oraz fruktooligosacharydy (FOS). Połączenie składników ułatwia zasiedlanie jelita przez bakterie i wydłuża czas ich przeżycia.</w:t>
      </w:r>
      <w:r w:rsidRPr="00330138">
        <w:rPr>
          <w:rFonts w:ascii="Century Gothic" w:hAnsi="Century Gothic"/>
          <w:sz w:val="20"/>
          <w:szCs w:val="20"/>
        </w:rPr>
        <w:t xml:space="preserve"> </w:t>
      </w:r>
    </w:p>
    <w:p w14:paraId="18730291" w14:textId="77777777" w:rsidR="00521221" w:rsidRPr="00330138" w:rsidRDefault="00521221" w:rsidP="00521221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30138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0F36357E" w14:textId="77777777" w:rsidR="00521221" w:rsidRPr="00330138" w:rsidRDefault="00521221" w:rsidP="00521221">
      <w:pPr>
        <w:jc w:val="both"/>
        <w:rPr>
          <w:rFonts w:ascii="Century Gothic" w:hAnsi="Century Gothic"/>
          <w:sz w:val="20"/>
          <w:szCs w:val="20"/>
        </w:rPr>
      </w:pPr>
      <w:r w:rsidRPr="00330138">
        <w:rPr>
          <w:rStyle w:val="descrbody"/>
          <w:rFonts w:ascii="Century Gothic" w:hAnsi="Century Gothic"/>
          <w:sz w:val="20"/>
          <w:szCs w:val="20"/>
        </w:rPr>
        <w:t>1 saszetka zawiera liofilizowane kultury bakterii probiotycznych</w:t>
      </w:r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 xml:space="preserve"> Lactobacillus rhamnosus GG </w:t>
      </w:r>
      <w:r w:rsidRPr="00330138">
        <w:rPr>
          <w:rStyle w:val="descrbody"/>
          <w:rFonts w:ascii="Century Gothic" w:hAnsi="Century Gothic"/>
          <w:sz w:val="20"/>
          <w:szCs w:val="20"/>
        </w:rPr>
        <w:t>4 mld (4x10</w:t>
      </w:r>
      <w:r w:rsidRPr="00330138">
        <w:rPr>
          <w:rStyle w:val="descrbody"/>
          <w:rFonts w:ascii="Century Gothic" w:hAnsi="Century Gothic"/>
          <w:sz w:val="20"/>
          <w:szCs w:val="20"/>
          <w:vertAlign w:val="superscript"/>
        </w:rPr>
        <w:t>9</w:t>
      </w:r>
      <w:r w:rsidRPr="00330138">
        <w:rPr>
          <w:rStyle w:val="descrbody"/>
          <w:rFonts w:ascii="Century Gothic" w:hAnsi="Century Gothic"/>
          <w:sz w:val="20"/>
          <w:szCs w:val="20"/>
        </w:rPr>
        <w:t xml:space="preserve"> CFU) oraz fruktooligosacharydy (FOS).</w:t>
      </w:r>
    </w:p>
    <w:sectPr w:rsidR="00521221" w:rsidRPr="0033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0"/>
    <w:rsid w:val="001A50D0"/>
    <w:rsid w:val="00330138"/>
    <w:rsid w:val="00521221"/>
    <w:rsid w:val="00AE280D"/>
    <w:rsid w:val="00B9549A"/>
    <w:rsid w:val="00D64AF8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D77B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3203D-C39A-4B51-9A93-BFF0D4380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25EEB-B1E0-4F18-A10A-681C31E39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CF1F2-4C7C-4498-9F7B-F0857CC9865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2019-10-01T15:56:00Z</dcterms:created>
  <dcterms:modified xsi:type="dcterms:W3CDTF">2019-10-01T15:56:00Z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