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B6C0D" w14:textId="47D97B1C" w:rsidR="002E1ABD" w:rsidRDefault="0091610C" w:rsidP="00C32140">
      <w:pPr>
        <w:jc w:val="both"/>
        <w:rPr>
          <w:rFonts w:ascii="Calibri" w:hAnsi="Calibri"/>
          <w:b/>
          <w:sz w:val="22"/>
        </w:rPr>
      </w:pPr>
      <w:bookmarkStart w:id="0" w:name="_GoBack"/>
      <w:bookmarkEnd w:id="0"/>
      <w:r w:rsidRPr="0091610C">
        <w:rPr>
          <w:rFonts w:ascii="Calibri" w:hAnsi="Calibri"/>
          <w:b/>
          <w:sz w:val="22"/>
        </w:rPr>
        <w:t>STA/</w:t>
      </w:r>
      <w:r w:rsidR="00084818">
        <w:rPr>
          <w:rFonts w:ascii="Calibri" w:hAnsi="Calibri"/>
          <w:b/>
          <w:sz w:val="22"/>
        </w:rPr>
        <w:t>181</w:t>
      </w:r>
      <w:r w:rsidRPr="0091610C">
        <w:rPr>
          <w:rFonts w:ascii="Calibri" w:hAnsi="Calibri"/>
          <w:b/>
          <w:sz w:val="22"/>
        </w:rPr>
        <w:t>/</w:t>
      </w:r>
      <w:r w:rsidR="00084818">
        <w:rPr>
          <w:rFonts w:ascii="Calibri" w:hAnsi="Calibri"/>
          <w:b/>
          <w:sz w:val="22"/>
        </w:rPr>
        <w:t>12</w:t>
      </w:r>
      <w:r w:rsidRPr="0091610C">
        <w:rPr>
          <w:rFonts w:ascii="Calibri" w:hAnsi="Calibri"/>
          <w:b/>
          <w:sz w:val="22"/>
        </w:rPr>
        <w:t>-201</w:t>
      </w:r>
      <w:r w:rsidR="00721CC3">
        <w:rPr>
          <w:rFonts w:ascii="Calibri" w:hAnsi="Calibri"/>
          <w:b/>
          <w:sz w:val="22"/>
        </w:rPr>
        <w:t>9</w:t>
      </w:r>
      <w:r w:rsidRPr="0091610C">
        <w:rPr>
          <w:rFonts w:ascii="Calibri" w:hAnsi="Calibri"/>
          <w:b/>
          <w:sz w:val="22"/>
        </w:rPr>
        <w:t xml:space="preserve"> </w:t>
      </w:r>
    </w:p>
    <w:p w14:paraId="44ECEFAF" w14:textId="77777777" w:rsidR="003E3E3F" w:rsidRDefault="003E3E3F" w:rsidP="00C32140">
      <w:pPr>
        <w:jc w:val="both"/>
        <w:rPr>
          <w:rFonts w:ascii="Calibri" w:hAnsi="Calibri"/>
          <w:b/>
          <w:sz w:val="22"/>
        </w:rPr>
      </w:pPr>
    </w:p>
    <w:p w14:paraId="50B3F8EB" w14:textId="77777777" w:rsidR="005B6841" w:rsidRDefault="0091610C" w:rsidP="003E3E3F">
      <w:pPr>
        <w:spacing w:line="276" w:lineRule="auto"/>
        <w:jc w:val="both"/>
        <w:rPr>
          <w:rFonts w:ascii="Calibri" w:hAnsi="Calibri"/>
          <w:b/>
        </w:rPr>
      </w:pPr>
      <w:r w:rsidRPr="0091610C">
        <w:rPr>
          <w:rFonts w:ascii="Calibri" w:hAnsi="Calibri"/>
          <w:b/>
        </w:rPr>
        <w:t>Starazolin</w:t>
      </w:r>
    </w:p>
    <w:p w14:paraId="2361423D" w14:textId="77777777" w:rsidR="005B6841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 xml:space="preserve">Skład i postać: </w:t>
      </w:r>
      <w:r w:rsidRPr="0091610C">
        <w:rPr>
          <w:rFonts w:ascii="Calibri" w:hAnsi="Calibri"/>
        </w:rPr>
        <w:t xml:space="preserve">Każdy ml kropli zawiera 0,5 mg chlorowodorku tetryzoliny. Substancja pomocnicza o znanym działaniu: benzalkoniowy chlorek, roztwór. </w:t>
      </w:r>
    </w:p>
    <w:p w14:paraId="6536E318" w14:textId="77777777" w:rsidR="0091610C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</w:rPr>
        <w:t xml:space="preserve">Krople do oczu. Płyn bezbarwny, przezroczysty, klarowny. </w:t>
      </w:r>
    </w:p>
    <w:p w14:paraId="05B2EDC2" w14:textId="77777777" w:rsidR="005B6841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>Wskazania:</w:t>
      </w:r>
      <w:r w:rsidRPr="0091610C">
        <w:rPr>
          <w:rFonts w:ascii="Calibri" w:hAnsi="Calibri"/>
        </w:rPr>
        <w:t xml:space="preserve"> Leczenie objawowe stanów, którym towarzyszy obrzęk i przekrwienie spojówek, wywołanych czynnikami drażniącymi takimi jak: kurz, dym, soczewki kontaktowe, wiatr, jaskrawe światło słoneczne, woda chlorowana, kosmetyki. Alergiczne stany zapalne takie jak: katar sienny i uczulenie na pyłki traw. </w:t>
      </w:r>
    </w:p>
    <w:p w14:paraId="3C57DD61" w14:textId="77777777" w:rsidR="0091610C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</w:rPr>
        <w:t xml:space="preserve">Starazolin łagodzi objawy towarzyszące, takie jak: pieczenie, świąd, bolesność, nadmierne łzawienie i podrażnienie. </w:t>
      </w:r>
    </w:p>
    <w:p w14:paraId="11D4AB08" w14:textId="77777777" w:rsidR="0091610C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>Przeciwwskazania:</w:t>
      </w:r>
      <w:r w:rsidRPr="0091610C">
        <w:rPr>
          <w:rFonts w:ascii="Calibri" w:hAnsi="Calibri"/>
        </w:rPr>
        <w:t xml:space="preserve"> Nadwrażliwość na tetryzolinę lub którykolwiek składnik preparatu; jaskra szczególnie z wąskim kątem lub inne ciężkie schorzenia oczu. Dzieci w wieku poniżej 2 lat. </w:t>
      </w:r>
      <w:r w:rsidRPr="0091610C">
        <w:rPr>
          <w:rFonts w:ascii="Calibri" w:hAnsi="Calibri"/>
          <w:b/>
        </w:rPr>
        <w:t>Podmiot odpowiedzialny:</w:t>
      </w:r>
      <w:r w:rsidRPr="0091610C">
        <w:rPr>
          <w:rFonts w:ascii="Calibri" w:hAnsi="Calibri"/>
        </w:rPr>
        <w:t xml:space="preserve"> Polfa Warszawa S.A. Dodatkowych informacji o leku udziela: Polpharma Biuro Handlowe Sp. z o.o., ul. Bobrowiecka 6, 00-728 Warszawa; tel.: +48 22 364 61 00; faks: +48 22 364 61 02; </w:t>
      </w:r>
      <w:hyperlink r:id="rId10" w:history="1">
        <w:r w:rsidRPr="00372A91">
          <w:rPr>
            <w:rStyle w:val="Hipercze"/>
            <w:rFonts w:ascii="Calibri" w:hAnsi="Calibri"/>
          </w:rPr>
          <w:t>www.polpharma.pl</w:t>
        </w:r>
      </w:hyperlink>
      <w:r w:rsidRPr="0091610C">
        <w:rPr>
          <w:rFonts w:ascii="Calibri" w:hAnsi="Calibri"/>
        </w:rPr>
        <w:t xml:space="preserve">. </w:t>
      </w:r>
    </w:p>
    <w:p w14:paraId="26B20EC0" w14:textId="77777777" w:rsidR="003A3B31" w:rsidRPr="0091610C" w:rsidRDefault="0091610C" w:rsidP="003E3E3F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91610C">
        <w:rPr>
          <w:rFonts w:ascii="Calibri" w:hAnsi="Calibri"/>
          <w:b/>
        </w:rPr>
        <w:t>Lek wydawany bez recepty. ChPL: 2015.10.22.</w:t>
      </w:r>
    </w:p>
    <w:p w14:paraId="17ECA21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6C13D526" w14:textId="77777777" w:rsidR="008A373B" w:rsidRDefault="00721CC3" w:rsidP="00721CC3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 wp14:anchorId="02E76C05" wp14:editId="03279C0A">
            <wp:extent cx="3283585" cy="2973705"/>
            <wp:effectExtent l="0" t="0" r="0" b="0"/>
            <wp:docPr id="1" name="Obraz 1" descr="Classic_l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_li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219E4AE8" w14:textId="77777777" w:rsidR="003E3E3F" w:rsidRDefault="003E3E3F" w:rsidP="003E3E3F">
      <w:pPr>
        <w:jc w:val="both"/>
        <w:rPr>
          <w:rFonts w:ascii="Calibri" w:hAnsi="Calibri"/>
          <w:sz w:val="30"/>
          <w:szCs w:val="30"/>
        </w:rPr>
      </w:pPr>
    </w:p>
    <w:p w14:paraId="50AC73E8" w14:textId="77777777" w:rsidR="009D577B" w:rsidRPr="003E3E3F" w:rsidRDefault="0091610C" w:rsidP="0091610C">
      <w:pPr>
        <w:jc w:val="both"/>
        <w:rPr>
          <w:rFonts w:ascii="Calibri" w:hAnsi="Calibri"/>
          <w:sz w:val="32"/>
          <w:szCs w:val="32"/>
        </w:rPr>
      </w:pPr>
      <w:r w:rsidRPr="0091610C">
        <w:rPr>
          <w:rFonts w:ascii="Calibri" w:hAnsi="Calibri"/>
          <w:sz w:val="32"/>
          <w:szCs w:val="32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3E3E3F" w:rsidSect="003E3E3F"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85C6B" w14:textId="77777777" w:rsidR="00075B4F" w:rsidRDefault="00075B4F" w:rsidP="00400017">
      <w:r>
        <w:separator/>
      </w:r>
    </w:p>
  </w:endnote>
  <w:endnote w:type="continuationSeparator" w:id="0">
    <w:p w14:paraId="20DDE703" w14:textId="77777777" w:rsidR="00075B4F" w:rsidRDefault="00075B4F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0C7A2" w14:textId="77777777" w:rsidR="00075B4F" w:rsidRDefault="00075B4F" w:rsidP="00400017">
      <w:r>
        <w:separator/>
      </w:r>
    </w:p>
  </w:footnote>
  <w:footnote w:type="continuationSeparator" w:id="0">
    <w:p w14:paraId="27C1223A" w14:textId="77777777" w:rsidR="00075B4F" w:rsidRDefault="00075B4F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88"/>
    <w:rsid w:val="00002265"/>
    <w:rsid w:val="000371C7"/>
    <w:rsid w:val="00075B4F"/>
    <w:rsid w:val="000760EA"/>
    <w:rsid w:val="000769A5"/>
    <w:rsid w:val="00084818"/>
    <w:rsid w:val="0008544F"/>
    <w:rsid w:val="00142812"/>
    <w:rsid w:val="00182946"/>
    <w:rsid w:val="00182E45"/>
    <w:rsid w:val="001A1A07"/>
    <w:rsid w:val="001B37C6"/>
    <w:rsid w:val="001E6FC1"/>
    <w:rsid w:val="002152D1"/>
    <w:rsid w:val="0028170C"/>
    <w:rsid w:val="00284ED5"/>
    <w:rsid w:val="00286981"/>
    <w:rsid w:val="002901F8"/>
    <w:rsid w:val="00297A02"/>
    <w:rsid w:val="002E1ABD"/>
    <w:rsid w:val="00330F7C"/>
    <w:rsid w:val="0036632D"/>
    <w:rsid w:val="003A3B31"/>
    <w:rsid w:val="003A5864"/>
    <w:rsid w:val="003E3E3F"/>
    <w:rsid w:val="003E4A0A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C1C96"/>
    <w:rsid w:val="006C2EB1"/>
    <w:rsid w:val="006D0BB5"/>
    <w:rsid w:val="006D68D7"/>
    <w:rsid w:val="006E1FCA"/>
    <w:rsid w:val="00721CC3"/>
    <w:rsid w:val="00745C74"/>
    <w:rsid w:val="007A5B19"/>
    <w:rsid w:val="007F55C3"/>
    <w:rsid w:val="0088097E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41366"/>
    <w:rsid w:val="00A60A60"/>
    <w:rsid w:val="00A71342"/>
    <w:rsid w:val="00A71FDA"/>
    <w:rsid w:val="00A801FD"/>
    <w:rsid w:val="00AB114B"/>
    <w:rsid w:val="00AB1305"/>
    <w:rsid w:val="00AB2D2C"/>
    <w:rsid w:val="00AB3A9C"/>
    <w:rsid w:val="00B4699D"/>
    <w:rsid w:val="00B77F9A"/>
    <w:rsid w:val="00BA2878"/>
    <w:rsid w:val="00BA30AD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C3DE7"/>
    <w:rsid w:val="00D15888"/>
    <w:rsid w:val="00DD5DB5"/>
    <w:rsid w:val="00DF1BA6"/>
    <w:rsid w:val="00DF37C2"/>
    <w:rsid w:val="00E35EAF"/>
    <w:rsid w:val="00E40847"/>
    <w:rsid w:val="00E628FF"/>
    <w:rsid w:val="00E77444"/>
    <w:rsid w:val="00E836D6"/>
    <w:rsid w:val="00EA390E"/>
    <w:rsid w:val="00EE342B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://www.polpharm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77DD80-F362-464E-BF68-1ECFCF624376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c795e9a5-8920-4954-9141-eaafe1e2d94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1253</Characters>
  <Application>Microsoft Office Word</Application>
  <DocSecurity>4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Ciuchta Małgorzata</cp:lastModifiedBy>
  <cp:revision>2</cp:revision>
  <cp:lastPrinted>2009-02-19T16:36:00Z</cp:lastPrinted>
  <dcterms:created xsi:type="dcterms:W3CDTF">2019-12-13T12:07:00Z</dcterms:created>
  <dcterms:modified xsi:type="dcterms:W3CDTF">2019-12-13T12:07:00Z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</Properties>
</file>