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DF105" w14:textId="776FC5D7" w:rsidR="005607D9" w:rsidRP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ML VITAMAE/00</w:t>
      </w:r>
      <w:r w:rsidR="00003C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/07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-201</w:t>
      </w:r>
      <w:r w:rsidR="00003C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14:paraId="377DF106" w14:textId="77777777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7DF107" w14:textId="2D89DB3E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Vitaminum A+E Medana.</w:t>
      </w:r>
      <w:r w:rsidRPr="005607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 i postać:</w:t>
      </w:r>
      <w:r w:rsidRPr="005607D9">
        <w:rPr>
          <w:rFonts w:ascii="Arial" w:eastAsia="Times New Roman" w:hAnsi="Arial" w:cs="Arial"/>
          <w:sz w:val="20"/>
          <w:szCs w:val="20"/>
          <w:lang w:eastAsia="pl-PL"/>
        </w:rPr>
        <w:t xml:space="preserve"> 1 kapsułka zawiera 2500 IU retynolu palmitynianu i 200 mg all-rac-α-tokoferylu octanu. Kapsułki elastyczne. </w:t>
      </w:r>
      <w:r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Wskazania:</w:t>
      </w:r>
      <w:r w:rsidRPr="005607D9">
        <w:rPr>
          <w:rFonts w:ascii="Arial" w:eastAsia="Times New Roman" w:hAnsi="Arial" w:cs="Arial"/>
          <w:sz w:val="20"/>
          <w:szCs w:val="20"/>
          <w:lang w:eastAsia="pl-PL"/>
        </w:rPr>
        <w:t xml:space="preserve"> Leczenie niedoborów witaminy A i witaminy E objawiających się: niedowidzeniem zmierzchowym; zaburzeniami wzrostu; długotrwałym nieprawidłowym odżywianiem; zaburzeniami w przemianie materii; zmniejszeniem odporności organizmu na zakażenia; zmianami chorobowymi nabłonków i błon śluzowych. Wspomagająco: w chorobach układu krążenia (chorobie niedokrwiennej serca, nadciśnieniu tętniczym, zakrzepowym zapaleniu żył); w profilaktyce chorób, których etiologia związana jest z „wolnymi rodnikami”, np. miażdżyca, choroba niedokrwienna serca, nowotwory, szczególnie u osób przebywających w skażonym środowisku, narażonych na stres lub u palaczy; w profilaktyce miażdżycy naczyń; w retinopatii miażdżycowej i nadciśnieniowej; w niedokrwistości hemolitycznej; w cukrzycy; w kolagenozach. </w:t>
      </w:r>
      <w:r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Przeciwwskazania:</w:t>
      </w:r>
      <w:r w:rsidRPr="005607D9">
        <w:rPr>
          <w:rFonts w:ascii="Arial" w:eastAsia="Times New Roman" w:hAnsi="Arial" w:cs="Arial"/>
          <w:sz w:val="20"/>
          <w:szCs w:val="20"/>
          <w:lang w:eastAsia="pl-PL"/>
        </w:rPr>
        <w:t xml:space="preserve"> Nadwrażliwość na witaminę A lub E lub na którąkolwiek substancję pomocniczą. Niedobór witaminy K (możliwość wystąpienia krwawień). Zespół złego wchłaniania ze stolcami woskowymi. Ciężka niewydolność lub marskość wątroby. Niedrożność dróg żółciowych. Stany po zespoleniu jelita czczego z krętym. Okres karmienia piersią. Podczas przyjmowania Vitaminum A + E Medana nie wolno spożywać alkoholu. Nie należy stosować innych leków zawierających witaminę A ze względu na możliwość wystąpienia hiperwitaminozy. </w:t>
      </w:r>
      <w:r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Podmiot odpowiedzialny:</w:t>
      </w:r>
      <w:r w:rsidRPr="005607D9">
        <w:rPr>
          <w:rFonts w:ascii="Arial" w:eastAsia="Times New Roman" w:hAnsi="Arial" w:cs="Arial"/>
          <w:sz w:val="20"/>
          <w:szCs w:val="20"/>
          <w:lang w:eastAsia="pl-PL"/>
        </w:rPr>
        <w:t xml:space="preserve"> Medana Pharma S.A. Dodatkowych informacji o leku udziela: Polpharma Biuro Handlowe Sp. z o.o., ul. Bobrowiecka 6, 00-728 Warszawa; tel.: +48 22 364 61 00; faks: +48 22 364 61 02. www.polpharma.pl. ChPL: 2014.05.21. </w:t>
      </w:r>
      <w:r w:rsidRPr="005607D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607D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607D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377DF108" w14:textId="60F86A82" w:rsidR="00271361" w:rsidRDefault="00652D1B">
      <w:r w:rsidRPr="00652D1B">
        <w:rPr>
          <w:noProof/>
          <w:lang w:eastAsia="pl-PL"/>
        </w:rPr>
        <w:drawing>
          <wp:inline distT="0" distB="0" distL="0" distR="0" wp14:anchorId="377DF10A" wp14:editId="03B72689">
            <wp:extent cx="2800350" cy="2329094"/>
            <wp:effectExtent l="0" t="0" r="0" b="0"/>
            <wp:docPr id="1" name="Obraz 1" descr="C:\Users\mkacprzuk\Desktop\WITAMINY\Vitaminum A+E 20 kaps _karto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cprzuk\Desktop\WITAMINY\Vitaminum A+E 20 kaps _kartoni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5" t="7812" r="17500" b="11875"/>
                    <a:stretch/>
                  </pic:blipFill>
                  <pic:spPr bwMode="auto">
                    <a:xfrm>
                      <a:off x="0" y="0"/>
                      <a:ext cx="2808927" cy="233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396A" w:rsidRPr="00652D1B">
        <w:rPr>
          <w:noProof/>
          <w:lang w:eastAsia="pl-PL"/>
        </w:rPr>
        <w:drawing>
          <wp:inline distT="0" distB="0" distL="0" distR="0" wp14:anchorId="351AD558" wp14:editId="5CCD80BC">
            <wp:extent cx="2800350" cy="2333625"/>
            <wp:effectExtent l="0" t="0" r="0" b="9525"/>
            <wp:docPr id="2" name="Obraz 2" descr="C:\Users\mkacprzuk\Desktop\WITAMINY\Vitaminum A+E 40 kaps _karto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cprzuk\Desktop\WITAMINY\Vitaminum A+E 40 kaps _kartoni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5" t="4375" r="14375" b="12812"/>
                    <a:stretch/>
                  </pic:blipFill>
                  <pic:spPr bwMode="auto">
                    <a:xfrm>
                      <a:off x="0" y="0"/>
                      <a:ext cx="2800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4B428" w14:textId="77777777" w:rsidR="007C396A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D9"/>
    <w:rsid w:val="00003C53"/>
    <w:rsid w:val="001F777B"/>
    <w:rsid w:val="00271361"/>
    <w:rsid w:val="005607D9"/>
    <w:rsid w:val="00652D1B"/>
    <w:rsid w:val="007C396A"/>
    <w:rsid w:val="008548C5"/>
    <w:rsid w:val="0096252D"/>
    <w:rsid w:val="00972991"/>
    <w:rsid w:val="00AE1A54"/>
    <w:rsid w:val="00B9456A"/>
    <w:rsid w:val="00E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5CD9-9B1B-475E-89EA-B7B60FDBD7F6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795e9a5-8920-4954-9141-eaafe1e2d9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2020-01-29T15:42:00Z</dcterms:created>
  <dcterms:modified xsi:type="dcterms:W3CDTF">2020-01-29T15:42:00Z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