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A653" w14:textId="35197AF0" w:rsidR="00B1535E" w:rsidRPr="00B1535E" w:rsidRDefault="00B1535E" w:rsidP="00B1535E">
      <w:pPr>
        <w:jc w:val="right"/>
        <w:rPr>
          <w:rFonts w:ascii="Segoe UI" w:hAnsi="Segoe UI" w:cs="Segoe UI"/>
          <w:color w:val="444444"/>
          <w:sz w:val="16"/>
          <w:szCs w:val="16"/>
        </w:rPr>
      </w:pPr>
      <w:bookmarkStart w:id="0" w:name="_GoBack"/>
      <w:bookmarkEnd w:id="0"/>
      <w:r w:rsidRPr="00B1535E">
        <w:rPr>
          <w:rFonts w:ascii="Segoe UI" w:hAnsi="Segoe UI" w:cs="Segoe UI"/>
          <w:color w:val="444444"/>
          <w:sz w:val="16"/>
          <w:szCs w:val="16"/>
        </w:rPr>
        <w:t>PIR/24</w:t>
      </w:r>
      <w:r w:rsidR="007B7F44">
        <w:rPr>
          <w:rFonts w:ascii="Segoe UI" w:hAnsi="Segoe UI" w:cs="Segoe UI"/>
          <w:color w:val="444444"/>
          <w:sz w:val="16"/>
          <w:szCs w:val="16"/>
        </w:rPr>
        <w:t>3</w:t>
      </w:r>
      <w:r w:rsidRPr="00B1535E">
        <w:rPr>
          <w:rFonts w:ascii="Segoe UI" w:hAnsi="Segoe UI" w:cs="Segoe UI"/>
          <w:color w:val="444444"/>
          <w:sz w:val="16"/>
          <w:szCs w:val="16"/>
        </w:rPr>
        <w:t>/0</w:t>
      </w:r>
      <w:r w:rsidR="007F1C80">
        <w:rPr>
          <w:rFonts w:ascii="Segoe UI" w:hAnsi="Segoe UI" w:cs="Segoe UI"/>
          <w:color w:val="444444"/>
          <w:sz w:val="16"/>
          <w:szCs w:val="16"/>
        </w:rPr>
        <w:t>2</w:t>
      </w:r>
      <w:r w:rsidRPr="00B1535E">
        <w:rPr>
          <w:rFonts w:ascii="Segoe UI" w:hAnsi="Segoe UI" w:cs="Segoe UI"/>
          <w:color w:val="444444"/>
          <w:sz w:val="16"/>
          <w:szCs w:val="16"/>
        </w:rPr>
        <w:t>-2020</w:t>
      </w:r>
    </w:p>
    <w:p w14:paraId="4ADFA621" w14:textId="77777777" w:rsidR="00B1535E" w:rsidRDefault="00B1535E" w:rsidP="00E67E56">
      <w:pPr>
        <w:rPr>
          <w:rFonts w:ascii="Segoe UI" w:hAnsi="Segoe UI" w:cs="Segoe UI"/>
          <w:color w:val="444444"/>
          <w:sz w:val="20"/>
          <w:szCs w:val="20"/>
        </w:rPr>
      </w:pPr>
    </w:p>
    <w:p w14:paraId="53B6652A" w14:textId="77777777" w:rsidR="00B1535E" w:rsidRDefault="00B1535E" w:rsidP="00E67E56">
      <w:pPr>
        <w:rPr>
          <w:rFonts w:ascii="Segoe UI" w:hAnsi="Segoe UI" w:cs="Segoe UI"/>
          <w:color w:val="444444"/>
          <w:sz w:val="20"/>
          <w:szCs w:val="20"/>
        </w:rPr>
      </w:pPr>
    </w:p>
    <w:p w14:paraId="52BAF6F9" w14:textId="00F50B12" w:rsidR="0036091A" w:rsidRDefault="008C5740" w:rsidP="00E67E56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pl-PL"/>
        </w:rPr>
        <w:drawing>
          <wp:inline distT="0" distB="0" distL="0" distR="0" wp14:anchorId="2435D761" wp14:editId="61404BF5">
            <wp:extent cx="5760720" cy="2280920"/>
            <wp:effectExtent l="0" t="0" r="0" b="635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4640" w14:textId="77777777" w:rsidR="002F1E38" w:rsidRDefault="002F1E38" w:rsidP="00E67E56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40AA29F0" w14:textId="381A18B9" w:rsidR="008C5740" w:rsidRPr="00602985" w:rsidRDefault="00602985" w:rsidP="00E67E56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- STOP GRZYBICY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575E7BCF" w14:textId="19F88D53" w:rsidR="00E67E56" w:rsidRPr="00602985" w:rsidRDefault="00A5460D" w:rsidP="00E67E56">
      <w:pPr>
        <w:rPr>
          <w:sz w:val="20"/>
          <w:szCs w:val="20"/>
        </w:rPr>
      </w:pPr>
      <w:r w:rsidRPr="00602985">
        <w:rPr>
          <w:rFonts w:ascii="Segoe UI" w:hAnsi="Segoe UI" w:cs="Segoe UI"/>
          <w:b/>
          <w:bCs/>
          <w:color w:val="444444"/>
        </w:rPr>
        <w:t>Pirolam</w:t>
      </w:r>
      <w:r w:rsidR="008C5740" w:rsidRPr="00602985">
        <w:rPr>
          <w:rFonts w:ascii="Calibri" w:hAnsi="Calibri" w:cs="Calibri"/>
          <w:b/>
          <w:bCs/>
          <w:color w:val="444444"/>
        </w:rPr>
        <w:t>®</w:t>
      </w:r>
      <w:r w:rsidR="00DE1291" w:rsidRPr="00602985">
        <w:rPr>
          <w:rFonts w:ascii="Segoe UI" w:hAnsi="Segoe UI" w:cs="Segoe UI"/>
          <w:b/>
          <w:bCs/>
          <w:color w:val="444444"/>
        </w:rPr>
        <w:t xml:space="preserve"> żel</w:t>
      </w:r>
      <w:r w:rsidRPr="00602985">
        <w:rPr>
          <w:rFonts w:ascii="Segoe UI" w:hAnsi="Segoe UI" w:cs="Segoe UI"/>
          <w:color w:val="444444"/>
        </w:rPr>
        <w:t xml:space="preserve"> </w:t>
      </w:r>
      <w:r w:rsidR="0036091A" w:rsidRPr="00602985">
        <w:rPr>
          <w:rFonts w:ascii="Segoe UI" w:hAnsi="Segoe UI" w:cs="Segoe UI"/>
          <w:color w:val="444444"/>
        </w:rPr>
        <w:t xml:space="preserve">to </w:t>
      </w:r>
      <w:r w:rsidRPr="00602985">
        <w:rPr>
          <w:rFonts w:ascii="Segoe UI" w:hAnsi="Segoe UI" w:cs="Segoe UI"/>
          <w:color w:val="444444"/>
        </w:rPr>
        <w:t>lek</w:t>
      </w:r>
      <w:r w:rsidR="0036091A" w:rsidRPr="00602985">
        <w:rPr>
          <w:rFonts w:ascii="Segoe UI" w:hAnsi="Segoe UI" w:cs="Segoe UI"/>
          <w:color w:val="444444"/>
        </w:rPr>
        <w:t xml:space="preserve"> </w:t>
      </w:r>
      <w:r w:rsidR="008C5740" w:rsidRPr="00602985">
        <w:rPr>
          <w:rFonts w:ascii="Segoe UI" w:hAnsi="Segoe UI" w:cs="Segoe UI"/>
          <w:color w:val="444444"/>
        </w:rPr>
        <w:t xml:space="preserve">zwalczający wszystkie najczęściej występujące grzyby (w tym dermatofity, grzyby drożdżopodobne, pleśnie oraz mieszane zakażenia grzybicze). </w:t>
      </w:r>
      <w:r w:rsidR="001B05B1" w:rsidRPr="00602985">
        <w:rPr>
          <w:rFonts w:ascii="Segoe UI" w:hAnsi="Segoe UI" w:cs="Segoe UI"/>
          <w:color w:val="444444"/>
        </w:rPr>
        <w:t>Zawart</w:t>
      </w:r>
      <w:r w:rsidR="009E68AF">
        <w:rPr>
          <w:rFonts w:ascii="Segoe UI" w:hAnsi="Segoe UI" w:cs="Segoe UI"/>
          <w:color w:val="444444"/>
        </w:rPr>
        <w:t>a</w:t>
      </w:r>
      <w:r w:rsidR="001B05B1" w:rsidRPr="00602985">
        <w:rPr>
          <w:rFonts w:ascii="Segoe UI" w:hAnsi="Segoe UI" w:cs="Segoe UI"/>
          <w:color w:val="444444"/>
        </w:rPr>
        <w:t xml:space="preserve"> w żelu cyklopiroks</w:t>
      </w:r>
      <w:r w:rsidR="009E68AF">
        <w:rPr>
          <w:rFonts w:ascii="Segoe UI" w:hAnsi="Segoe UI" w:cs="Segoe UI"/>
          <w:color w:val="444444"/>
        </w:rPr>
        <w:t>olamina</w:t>
      </w:r>
      <w:r w:rsidR="001B05B1" w:rsidRPr="00602985">
        <w:rPr>
          <w:rFonts w:ascii="Segoe UI" w:hAnsi="Segoe UI" w:cs="Segoe UI"/>
          <w:color w:val="444444"/>
        </w:rPr>
        <w:t xml:space="preserve"> po nałożeniu na skórę wnika </w:t>
      </w:r>
      <w:r w:rsidR="0034003C" w:rsidRPr="00602985">
        <w:rPr>
          <w:rFonts w:ascii="Segoe UI" w:hAnsi="Segoe UI" w:cs="Segoe UI"/>
          <w:color w:val="444444"/>
        </w:rPr>
        <w:t>do źródła choroby i zabija</w:t>
      </w:r>
      <w:r w:rsidR="001B05B1" w:rsidRPr="00602985">
        <w:rPr>
          <w:rFonts w:ascii="Segoe UI" w:hAnsi="Segoe UI" w:cs="Segoe UI"/>
          <w:color w:val="444444"/>
        </w:rPr>
        <w:t xml:space="preserve"> odpowiedzialne za infekcję</w:t>
      </w:r>
      <w:r w:rsidR="0034003C" w:rsidRPr="00602985">
        <w:rPr>
          <w:rFonts w:ascii="Segoe UI" w:hAnsi="Segoe UI" w:cs="Segoe UI"/>
          <w:color w:val="444444"/>
        </w:rPr>
        <w:t xml:space="preserve"> grzyby, </w:t>
      </w:r>
      <w:r w:rsidR="001B05B1" w:rsidRPr="00602985">
        <w:rPr>
          <w:rFonts w:ascii="Segoe UI" w:hAnsi="Segoe UI" w:cs="Segoe UI"/>
          <w:color w:val="444444"/>
        </w:rPr>
        <w:t xml:space="preserve">dzięki czemu skutecznie likwiduje uciążliwe uczucie pieczenie i swędzenia. </w:t>
      </w:r>
      <w:r>
        <w:rPr>
          <w:rFonts w:ascii="Segoe UI" w:hAnsi="Segoe UI" w:cs="Segoe UI"/>
          <w:color w:val="444444"/>
          <w:sz w:val="20"/>
          <w:szCs w:val="20"/>
        </w:rPr>
        <w:br/>
      </w:r>
    </w:p>
    <w:p w14:paraId="7941327D" w14:textId="77777777" w:rsidR="00A71859" w:rsidRPr="00CA378E" w:rsidRDefault="00A71859" w:rsidP="00E67E56">
      <w:pPr>
        <w:rPr>
          <w:rFonts w:ascii="Segoe UI" w:hAnsi="Segoe UI" w:cs="Segoe UI"/>
          <w:color w:val="444444"/>
          <w:sz w:val="18"/>
          <w:szCs w:val="18"/>
        </w:rPr>
      </w:pP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Pirolam. Skład i postać: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Każdy gram żelu, zawiesiny na skórę i płynu na skórę zawiera 10 mg cyklopiroksu z olaminą. Substancje pomocnicze o znanym działaniu: żel - glikol propylenowy, metylu parahydroksybenzoesan (E218), propylu parahydroksybenzoesan; zawiesina - glikol propylenowy, alkohol cetostearylowy.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Leczenie grzybic skóry gładkiej, owłosionej, grzybic stóp, podudzi spowodowanych przez: Trichophyton rubrum, Trichophyton mentagrophytes, Epidermophyton floccosum, Microsporum canis, Microsporum gypseum, Candida albicans, Candida tropicalis, Candida krusei, Candida parapsilosis, Cryptococcus neoformans, Aspergillus fumigatus, Malassezia furfur (dawniej Pityrosporum ovale).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Przeciwwskazania: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Nadwrażliwość na substancję czynną cyklopiroks z olaminą lub na którąkolwiek substancję pomocniczą. Grzybicze zakażenia oka i okolic oczu. Nie stosować u niemowląt i dzieci w wieku poniżej 6 lat.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Podmiot odpowiedzialny: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Medana Pharma S.A. Dodatkowych informacji o leku udziela: Polpharma Biuro Handlowe Sp. z o.o., ul. Bobrowiecka 6, 00-728 Warszawa, tel. +48 22 364 61 00; fax. +48 22 364 61 02. www.polpharma.pl. Lek wydawany bez recepty. ChPL: 2016.07.21.</w:t>
      </w:r>
    </w:p>
    <w:p w14:paraId="575E7BD4" w14:textId="7259C756" w:rsidR="00E67E56" w:rsidRPr="00CA378E" w:rsidRDefault="00E67E56" w:rsidP="00E67E56">
      <w:pPr>
        <w:rPr>
          <w:rFonts w:ascii="Segoe UI" w:hAnsi="Segoe UI" w:cs="Segoe UI"/>
          <w:i/>
          <w:iCs/>
          <w:color w:val="444444"/>
          <w:sz w:val="18"/>
          <w:szCs w:val="18"/>
        </w:rPr>
      </w:pPr>
      <w:r w:rsidRPr="00CA378E">
        <w:rPr>
          <w:rFonts w:ascii="Segoe UI" w:hAnsi="Segoe UI" w:cs="Segoe UI"/>
          <w:i/>
          <w:iCs/>
          <w:color w:val="444444"/>
          <w:sz w:val="18"/>
          <w:szCs w:val="1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575E7BD5" w14:textId="77777777" w:rsidR="00E67E56" w:rsidRPr="00CA378E" w:rsidRDefault="00E67E56" w:rsidP="00E67E56">
      <w:pPr>
        <w:rPr>
          <w:rFonts w:ascii="Segoe UI" w:hAnsi="Segoe UI" w:cs="Segoe UI"/>
          <w:color w:val="444444"/>
          <w:sz w:val="18"/>
          <w:szCs w:val="18"/>
        </w:rPr>
      </w:pPr>
    </w:p>
    <w:sectPr w:rsidR="00E67E56" w:rsidRPr="00CA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6"/>
    <w:rsid w:val="000F7433"/>
    <w:rsid w:val="001B05B1"/>
    <w:rsid w:val="002E4E1E"/>
    <w:rsid w:val="002F1E38"/>
    <w:rsid w:val="0034003C"/>
    <w:rsid w:val="0036091A"/>
    <w:rsid w:val="004A27B4"/>
    <w:rsid w:val="005D3CAD"/>
    <w:rsid w:val="00602985"/>
    <w:rsid w:val="007B7F44"/>
    <w:rsid w:val="007F1C80"/>
    <w:rsid w:val="00875266"/>
    <w:rsid w:val="008C5740"/>
    <w:rsid w:val="009E68AF"/>
    <w:rsid w:val="00A5460D"/>
    <w:rsid w:val="00A71859"/>
    <w:rsid w:val="00B1535E"/>
    <w:rsid w:val="00CA378E"/>
    <w:rsid w:val="00DE1291"/>
    <w:rsid w:val="00E26EFD"/>
    <w:rsid w:val="00E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BCF"/>
  <w15:chartTrackingRefBased/>
  <w15:docId w15:val="{523E09C9-D410-4BF0-B521-CBF0B2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4AEE4-7167-490F-8C1A-F960AAD49350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EF201355-33B1-4FD3-96F4-8829B03A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B41C-E1DB-40D7-856B-DB8570467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Ciuchta Małgorzata</cp:lastModifiedBy>
  <cp:revision>2</cp:revision>
  <dcterms:created xsi:type="dcterms:W3CDTF">2020-02-20T16:44:00Z</dcterms:created>
  <dcterms:modified xsi:type="dcterms:W3CDTF">2020-02-20T16:44:00Z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