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E7B94" w14:textId="105110E2" w:rsidR="00B0176C" w:rsidRPr="00B0176C" w:rsidRDefault="00B0176C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 w:rsidRPr="00B0176C">
        <w:rPr>
          <w:rFonts w:ascii="Arial" w:eastAsia="Times New Roman" w:hAnsi="Arial" w:cs="Arial"/>
          <w:b/>
          <w:bCs/>
          <w:sz w:val="20"/>
          <w:szCs w:val="20"/>
          <w:lang w:val="en-US"/>
        </w:rPr>
        <w:t>ML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B0176C">
        <w:rPr>
          <w:rFonts w:ascii="Arial" w:eastAsia="Times New Roman" w:hAnsi="Arial" w:cs="Arial"/>
          <w:b/>
          <w:bCs/>
          <w:sz w:val="20"/>
          <w:szCs w:val="20"/>
          <w:lang w:val="en-US"/>
        </w:rPr>
        <w:t>V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ITAMAE/07/01-2020</w:t>
      </w:r>
    </w:p>
    <w:p w14:paraId="6B133E9D" w14:textId="77777777" w:rsidR="00B0176C" w:rsidRPr="00B0176C" w:rsidRDefault="00B0176C">
      <w:pPr>
        <w:jc w:val="both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71EC04A7" w14:textId="3477981C" w:rsidR="00B0176C" w:rsidRDefault="0021492B">
      <w:pPr>
        <w:jc w:val="both"/>
        <w:rPr>
          <w:rFonts w:ascii="Arial" w:eastAsia="Times New Roman" w:hAnsi="Arial" w:cs="Arial"/>
          <w:sz w:val="20"/>
          <w:szCs w:val="20"/>
        </w:rPr>
      </w:pPr>
      <w:r w:rsidRPr="00B0176C">
        <w:rPr>
          <w:rFonts w:ascii="Arial" w:eastAsia="Times New Roman" w:hAnsi="Arial" w:cs="Arial"/>
          <w:b/>
          <w:bCs/>
          <w:sz w:val="20"/>
          <w:szCs w:val="20"/>
          <w:lang w:val="en-US"/>
        </w:rPr>
        <w:t>Vitaminum B compositum.</w:t>
      </w:r>
      <w:r w:rsidRPr="00B0176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drażowana zawiera: 3 mg witaminy B1, 5 mg witaminy B2, 5 mg witaminy B6, 40 mg witaminy PP, 5 mg wapnia pantotenianu. Substancje pomocnicze o znanym działaniu: laktoza jednowodna i sacharoza. Każda tabletka zawiera 34,65 mg laktozy jednowodnej. Tabletki drażowane.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Profilaktyka i leczenie złożonych niedoborów witamin z grupy B w następujących okolicznościach: okresy zwiększonego zapotrzebowania (stany gorączkowe, oparzenia, alkoholizm, ciąża i karmienie piersią); choroby przewlekłe i wyniszczające; rekonwalescencja; schorzenia żołądkowo-jelitowe połączone z zaburzeniami wchłaniania witamin; zaburzenia trawienia. Pomocniczo w chorobach układu nerwowego, stanach zapalnych błon śluzowych, np. warg, jamy ustnej, w czyraczności i trądziku.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którykolwiek ze składników preparatu.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Dodatkowych informacji o leku udziela: Polpharma Biuro Handlowe Sp. z o.o., ul. Bobrowiecka 6, 00-728 Warszawa; tel.: +48 22 364 61 00; faks: +48 22 364 61 02; www.polpharma.pl. ChPL: 2019.04.17. </w:t>
      </w:r>
    </w:p>
    <w:p w14:paraId="475CAED5" w14:textId="77777777" w:rsidR="00B0176C" w:rsidRDefault="00B0176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4BA918F" w14:textId="77777777" w:rsidR="00B0176C" w:rsidRDefault="00B0176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20A8007" w14:textId="77777777" w:rsidR="00B0176C" w:rsidRDefault="00B0176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7614DEC" w14:textId="77777777" w:rsidR="00B0176C" w:rsidRDefault="00B0176C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6B7106B" w14:textId="3AF4495C" w:rsidR="0021492B" w:rsidRDefault="00B0176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A6EC336" wp14:editId="07872745">
            <wp:extent cx="3473366" cy="2617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97" cy="262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92B">
        <w:rPr>
          <w:rFonts w:ascii="Arial" w:eastAsia="Times New Roman" w:hAnsi="Arial" w:cs="Arial"/>
          <w:sz w:val="20"/>
          <w:szCs w:val="20"/>
        </w:rPr>
        <w:br/>
      </w:r>
      <w:r w:rsidR="0021492B">
        <w:rPr>
          <w:rFonts w:ascii="Arial" w:eastAsia="Times New Roman" w:hAnsi="Arial" w:cs="Arial"/>
          <w:sz w:val="20"/>
          <w:szCs w:val="20"/>
        </w:rPr>
        <w:br/>
      </w:r>
      <w:r w:rsidR="0021492B"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 w:rsidR="0021492B">
        <w:rPr>
          <w:rFonts w:ascii="Arial" w:eastAsia="Times New Roman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="0021492B">
        <w:rPr>
          <w:rFonts w:ascii="Arial" w:eastAsia="Times New Roman" w:hAnsi="Arial" w:cs="Arial"/>
          <w:sz w:val="20"/>
          <w:szCs w:val="20"/>
        </w:rPr>
        <w:br/>
      </w:r>
      <w:r w:rsidR="0021492B">
        <w:rPr>
          <w:rFonts w:ascii="Arial" w:eastAsia="Times New Roman" w:hAnsi="Arial" w:cs="Arial"/>
          <w:sz w:val="20"/>
          <w:szCs w:val="20"/>
        </w:rPr>
        <w:br/>
      </w:r>
    </w:p>
    <w:sectPr w:rsidR="00214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92"/>
    <w:rsid w:val="001D610A"/>
    <w:rsid w:val="0021492B"/>
    <w:rsid w:val="00487A92"/>
    <w:rsid w:val="00637A28"/>
    <w:rsid w:val="00B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84444"/>
  <w15:chartTrackingRefBased/>
  <w15:docId w15:val="{D201652A-EA4A-493A-B21F-8F1141E3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00A8A-2E57-46AA-B772-E72D30AD6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E2148-DC08-4D09-9AF0-E25DA269D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104C8-F1CC-4DE8-A773-839B43754F06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c795e9a5-8920-4954-9141-eaafe1e2d940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2020-02-20T17:01:00Z</dcterms:created>
  <dcterms:modified xsi:type="dcterms:W3CDTF">2020-02-20T17:01:00Z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