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3E3A4" w14:textId="77777777" w:rsidR="00740A3C" w:rsidRDefault="00740A3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</w:p>
    <w:p w14:paraId="3B73E3A5" w14:textId="2D5E5CB5" w:rsidR="00740A3C" w:rsidRDefault="00740A3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ML PYRA/0</w:t>
      </w:r>
      <w:r w:rsidR="00AC4EFF">
        <w:rPr>
          <w:rFonts w:ascii="Arial" w:eastAsia="Times New Roman" w:hAnsi="Arial" w:cs="Arial"/>
          <w:b/>
          <w:bCs/>
          <w:sz w:val="20"/>
          <w:szCs w:val="20"/>
        </w:rPr>
        <w:t>67</w:t>
      </w:r>
      <w:r>
        <w:rPr>
          <w:rFonts w:ascii="Arial" w:eastAsia="Times New Roman" w:hAnsi="Arial" w:cs="Arial"/>
          <w:b/>
          <w:bCs/>
          <w:sz w:val="20"/>
          <w:szCs w:val="20"/>
        </w:rPr>
        <w:t>/03-20</w:t>
      </w:r>
      <w:r w:rsidR="00AC4EFF">
        <w:rPr>
          <w:rFonts w:ascii="Arial" w:eastAsia="Times New Roman" w:hAnsi="Arial" w:cs="Arial"/>
          <w:b/>
          <w:bCs/>
          <w:sz w:val="20"/>
          <w:szCs w:val="20"/>
        </w:rPr>
        <w:t>20</w:t>
      </w:r>
    </w:p>
    <w:p w14:paraId="3B73E3A6" w14:textId="77777777" w:rsidR="00740A3C" w:rsidRDefault="00740A3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B73E3A7" w14:textId="77777777" w:rsidR="00740A3C" w:rsidRDefault="00740A3C" w:rsidP="00C37640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Lato" w:hAnsi="Lato" w:cs="Helvetica"/>
          <w:noProof/>
          <w:color w:val="0A0A0A"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3B73E3AA" wp14:editId="3B73E3AB">
            <wp:simplePos x="0" y="0"/>
            <wp:positionH relativeFrom="margin">
              <wp:align>left</wp:align>
            </wp:positionH>
            <wp:positionV relativeFrom="paragraph">
              <wp:posOffset>1390650</wp:posOffset>
            </wp:positionV>
            <wp:extent cx="1250315" cy="2470785"/>
            <wp:effectExtent l="0" t="0" r="6985" b="5715"/>
            <wp:wrapTopAndBottom/>
            <wp:docPr id="1" name="Obraz 1" descr="https://eureka.polpharma.net/services/index.php?start=FileView&amp;mode=prd_file&amp;pfid=26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reka.polpharma.net/services/index.php?start=FileView&amp;mode=prd_file&amp;pfid=261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899">
        <w:rPr>
          <w:rFonts w:ascii="Arial" w:eastAsia="Times New Roman" w:hAnsi="Arial" w:cs="Arial"/>
          <w:b/>
          <w:bCs/>
          <w:sz w:val="20"/>
          <w:szCs w:val="20"/>
        </w:rPr>
        <w:t>Pyrantelum Medana.</w:t>
      </w:r>
      <w:r w:rsidR="000B0899">
        <w:rPr>
          <w:rFonts w:ascii="Arial" w:eastAsia="Times New Roman" w:hAnsi="Arial" w:cs="Arial"/>
          <w:sz w:val="20"/>
          <w:szCs w:val="20"/>
        </w:rPr>
        <w:t xml:space="preserve"> </w:t>
      </w:r>
      <w:r w:rsidR="000B0899"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 w:rsidR="000B0899">
        <w:rPr>
          <w:rFonts w:ascii="Arial" w:eastAsia="Times New Roman" w:hAnsi="Arial" w:cs="Arial"/>
          <w:sz w:val="20"/>
          <w:szCs w:val="20"/>
        </w:rPr>
        <w:t xml:space="preserve"> W 5 ml zawiesiny doustnej znajduje się 250 mg pyrantelu w postaci pyrantelu embonianu (721 mg). Substancja pomocnicza o znanym działaniu: sorbitol 70% (5 ml zawiesiny zawiera 3,06 g sorbitolu). </w:t>
      </w:r>
      <w:r w:rsidR="000B0899"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 w:rsidR="000B0899">
        <w:rPr>
          <w:rFonts w:ascii="Arial" w:eastAsia="Times New Roman" w:hAnsi="Arial" w:cs="Arial"/>
          <w:sz w:val="20"/>
          <w:szCs w:val="20"/>
        </w:rPr>
        <w:t xml:space="preserve"> Owsica u dzieci od 2 lat i dorosłych, wywołana przez Enterobius vermicularis. </w:t>
      </w:r>
      <w:r w:rsidR="000B0899"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 w:rsidR="000B0899">
        <w:rPr>
          <w:rFonts w:ascii="Arial" w:eastAsia="Times New Roman" w:hAnsi="Arial" w:cs="Arial"/>
          <w:sz w:val="20"/>
          <w:szCs w:val="20"/>
        </w:rPr>
        <w:t xml:space="preserve"> Nadwrażliwość na substancję czynną lub na którąkolwiek substancję pomocniczą. Jednoczesne stosowanie piperazyny. Stosowanie w czasie leczenia miastenii. </w:t>
      </w:r>
      <w:r w:rsidR="000B0899"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 w:rsidR="000B0899">
        <w:rPr>
          <w:rFonts w:ascii="Arial" w:eastAsia="Times New Roman" w:hAnsi="Arial" w:cs="Arial"/>
          <w:sz w:val="20"/>
          <w:szCs w:val="20"/>
        </w:rPr>
        <w:t xml:space="preserve"> Medana Pharma S.A. Pozwolenie na dopuszczenie do obrotu nr R/2764 wydane przez MZ. Dodatkowych informacji o leku udziela: Polpharma Biuro Handlowe Sp. z o.o., ul. Bobrowiecka 6, 00-728 Warszawa; tel.: +48 22 364 61 00; faks: +48 22 364 61 02; www.polpharma.pl. Lek wydawany bez recepty. ChPL: 2016.12.12. </w:t>
      </w:r>
      <w:r w:rsidR="000B0899">
        <w:rPr>
          <w:rFonts w:ascii="Arial" w:eastAsia="Times New Roman" w:hAnsi="Arial" w:cs="Arial"/>
          <w:sz w:val="20"/>
          <w:szCs w:val="20"/>
        </w:rPr>
        <w:br/>
      </w:r>
    </w:p>
    <w:p w14:paraId="3B73E3A8" w14:textId="77777777" w:rsidR="00740A3C" w:rsidRDefault="00740A3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B73E3A9" w14:textId="77777777" w:rsidR="000B0899" w:rsidRDefault="000B0899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0B0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20F0502020204030203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5F"/>
    <w:rsid w:val="000B0899"/>
    <w:rsid w:val="0059605F"/>
    <w:rsid w:val="005E6984"/>
    <w:rsid w:val="006E368C"/>
    <w:rsid w:val="00740A3C"/>
    <w:rsid w:val="00AC4EFF"/>
    <w:rsid w:val="00C37640"/>
    <w:rsid w:val="00E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3E3A4"/>
  <w15:chartTrackingRefBased/>
  <w15:docId w15:val="{D0B74BC7-C2FE-413A-808E-CD682A7A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33C00-32D0-45D6-87E7-30DA849CC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116E1-33DC-4158-8351-2DC1584C1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E15AA-F249-46EA-80C0-88C206F02B6D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c795e9a5-8920-4954-9141-eaafe1e2d94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Ciuchta Małgorzata</cp:lastModifiedBy>
  <cp:revision>2</cp:revision>
  <dcterms:created xsi:type="dcterms:W3CDTF">2020-03-19T16:25:00Z</dcterms:created>
  <dcterms:modified xsi:type="dcterms:W3CDTF">2020-03-19T16:25:00Z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