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553A1" w14:textId="77777777" w:rsidR="008F7A50" w:rsidRDefault="008F7A50">
      <w:pPr>
        <w:rPr>
          <w:noProof/>
        </w:rPr>
      </w:pPr>
      <w:bookmarkStart w:id="0" w:name="_GoBack"/>
      <w:bookmarkEnd w:id="0"/>
      <w:r>
        <w:rPr>
          <w:noProof/>
        </w:rPr>
        <w:t xml:space="preserve">Help4Skin </w:t>
      </w:r>
      <w:r w:rsidR="0082293F">
        <w:rPr>
          <w:noProof/>
        </w:rPr>
        <w:t xml:space="preserve">Gojenie ran to </w:t>
      </w:r>
      <w:r>
        <w:rPr>
          <w:noProof/>
        </w:rPr>
        <w:t xml:space="preserve">hydrokoloidowy żel </w:t>
      </w:r>
      <w:r w:rsidR="000A505F">
        <w:rPr>
          <w:b/>
          <w:noProof/>
        </w:rPr>
        <w:t>przyspieszający gojenie ran</w:t>
      </w:r>
      <w:r w:rsidR="0082293F">
        <w:rPr>
          <w:noProof/>
        </w:rPr>
        <w:t xml:space="preserve"> suchych i wilgotnych</w:t>
      </w:r>
      <w:r w:rsidR="007D2004">
        <w:rPr>
          <w:noProof/>
        </w:rPr>
        <w:t>,</w:t>
      </w:r>
      <w:r w:rsidR="0082293F">
        <w:rPr>
          <w:noProof/>
        </w:rPr>
        <w:t xml:space="preserve"> takich jak: skaleczenia, rany, otarcia i pęknięcia skóry, zadrapania, czy powierzchowne oparzenia.</w:t>
      </w:r>
    </w:p>
    <w:p w14:paraId="349553A2" w14:textId="77777777" w:rsidR="008F7A50" w:rsidRDefault="008F7A50">
      <w:pPr>
        <w:rPr>
          <w:noProof/>
        </w:rPr>
      </w:pPr>
      <w:r w:rsidRPr="0082293F">
        <w:rPr>
          <w:b/>
          <w:noProof/>
        </w:rPr>
        <w:t>Help4Skin Gojenie ran</w:t>
      </w:r>
      <w:r w:rsidR="0082293F" w:rsidRPr="0082293F">
        <w:rPr>
          <w:b/>
          <w:noProof/>
        </w:rPr>
        <w:t xml:space="preserve"> </w:t>
      </w:r>
      <w:r w:rsidR="007D2004">
        <w:rPr>
          <w:b/>
          <w:noProof/>
        </w:rPr>
        <w:t>ma wielokierunkowe działanie</w:t>
      </w:r>
      <w:r>
        <w:rPr>
          <w:noProof/>
        </w:rPr>
        <w:t>: ● przyspiesza gojenie, ● natychmiastowo zmniejsza ból, ● pomaga uniknąć infekcji, ● reguluje prawidłowy poziom wilgotności rany, ● zapewnia bezbolesną zmianę opatrunku, ● zmniejsza ryzyko powstawania blizn.</w:t>
      </w:r>
    </w:p>
    <w:p w14:paraId="349553A3" w14:textId="7B349A58" w:rsidR="008F7A50" w:rsidRDefault="0082293F">
      <w:pPr>
        <w:rPr>
          <w:noProof/>
        </w:rPr>
      </w:pPr>
      <w:r>
        <w:rPr>
          <w:noProof/>
        </w:rPr>
        <w:t xml:space="preserve">Mechanizm działania żelu opiera się o regulację mikrośrodowiska rany: w przypadku ran suchych </w:t>
      </w:r>
      <w:r w:rsidR="007D2004">
        <w:rPr>
          <w:noProof/>
        </w:rPr>
        <w:t xml:space="preserve">zapobiega nadmiernej utracie wody, a w przypadku ran wilgotnych pochłania nadmiar płynu. </w:t>
      </w:r>
      <w:r w:rsidR="007D2004">
        <w:rPr>
          <w:noProof/>
        </w:rPr>
        <w:br/>
        <w:t>W efekcie tworzy optymalne środowisko dla gojenia ran.</w:t>
      </w:r>
    </w:p>
    <w:p w14:paraId="349553A4" w14:textId="77777777" w:rsidR="007D2004" w:rsidRDefault="007D2004">
      <w:pPr>
        <w:rPr>
          <w:b/>
        </w:rPr>
      </w:pPr>
      <w:r w:rsidRPr="007D200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49553B0" wp14:editId="349553B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188074" cy="3048000"/>
            <wp:effectExtent l="0" t="0" r="3175" b="0"/>
            <wp:wrapSquare wrapText="bothSides"/>
            <wp:docPr id="1" name="Obraz 1" descr="C:\Users\mbartczak\Desktop\DERMA\HELP4SKIN\Opakowania\Packshoty\GAMA HELP4SKIN\png\KOMP-GOJENIE-RAN20g_HE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rtczak\Desktop\DERMA\HELP4SKIN\Opakowania\Packshoty\GAMA HELP4SKIN\png\KOMP-GOJENIE-RAN20g_HEL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2" t="9980" r="4312" b="8314"/>
                    <a:stretch/>
                  </pic:blipFill>
                  <pic:spPr bwMode="auto">
                    <a:xfrm>
                      <a:off x="0" y="0"/>
                      <a:ext cx="2188074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553A5" w14:textId="77777777" w:rsidR="007D2004" w:rsidRDefault="0082293F">
      <w:r w:rsidRPr="007D2004">
        <w:rPr>
          <w:b/>
        </w:rPr>
        <w:t>Może być stosowany zarówno na rany otwarte</w:t>
      </w:r>
      <w:r w:rsidR="007D2004">
        <w:t xml:space="preserve"> (przed pojawieniem się strupa), </w:t>
      </w:r>
      <w:r w:rsidR="007D2004" w:rsidRPr="007D2004">
        <w:rPr>
          <w:b/>
        </w:rPr>
        <w:t>jak i zamknięte</w:t>
      </w:r>
      <w:r w:rsidRPr="007D2004">
        <w:rPr>
          <w:b/>
        </w:rPr>
        <w:t>.</w:t>
      </w:r>
      <w:r>
        <w:t xml:space="preserve"> </w:t>
      </w:r>
      <w:r w:rsidR="007D2004">
        <w:br/>
      </w:r>
    </w:p>
    <w:p w14:paraId="349553A6" w14:textId="77777777" w:rsidR="0082293F" w:rsidRDefault="0082293F">
      <w:r>
        <w:t xml:space="preserve">Nie zawiera parabenów. </w:t>
      </w:r>
      <w:r w:rsidR="007D2004">
        <w:br/>
      </w:r>
      <w:r>
        <w:t>Może być stosowany u dzieci powyżej 2. roku życia.</w:t>
      </w:r>
    </w:p>
    <w:p w14:paraId="349553A7" w14:textId="77777777" w:rsidR="0082293F" w:rsidRDefault="0082293F"/>
    <w:p w14:paraId="349553A8" w14:textId="77777777" w:rsidR="005A6D4D" w:rsidRDefault="005A6D4D" w:rsidP="007D2004">
      <w:r>
        <w:t xml:space="preserve">Pojemność: tuba 20 gram </w:t>
      </w:r>
    </w:p>
    <w:p w14:paraId="349553A9" w14:textId="77777777" w:rsidR="007D2004" w:rsidRPr="007D2004" w:rsidRDefault="007D2004" w:rsidP="007D2004">
      <w:r>
        <w:t>Skład: kwaś</w:t>
      </w:r>
      <w:r w:rsidRPr="007D2004">
        <w:t>ny koloidalny karbomer, karnozyna, woda, benzoesan sodu, sorbinian potasu</w:t>
      </w:r>
      <w:r>
        <w:t>.</w:t>
      </w:r>
    </w:p>
    <w:p w14:paraId="349553AA" w14:textId="77777777" w:rsidR="007D2004" w:rsidRDefault="007D2004" w:rsidP="007D2004">
      <w:pPr>
        <w:rPr>
          <w:i/>
          <w:noProof/>
        </w:rPr>
      </w:pPr>
    </w:p>
    <w:p w14:paraId="349553AB" w14:textId="77777777" w:rsidR="005A6D4D" w:rsidRDefault="005A6D4D" w:rsidP="007D2004">
      <w:pPr>
        <w:rPr>
          <w:i/>
          <w:noProof/>
        </w:rPr>
      </w:pPr>
    </w:p>
    <w:p w14:paraId="349553AC" w14:textId="77777777" w:rsidR="007D2004" w:rsidRDefault="007D2004" w:rsidP="007D2004">
      <w:pPr>
        <w:rPr>
          <w:bCs/>
          <w:sz w:val="24"/>
          <w:szCs w:val="24"/>
        </w:rPr>
      </w:pPr>
      <w:r>
        <w:rPr>
          <w:i/>
          <w:noProof/>
        </w:rPr>
        <w:t xml:space="preserve">               </w:t>
      </w:r>
      <w:r w:rsidRPr="001F0CD5">
        <w:rPr>
          <w:i/>
          <w:noProof/>
        </w:rPr>
        <w:t>wyrób medyczny</w:t>
      </w:r>
      <w:r w:rsidRPr="00DF5C19">
        <w:rPr>
          <w:bCs/>
          <w:sz w:val="24"/>
          <w:szCs w:val="24"/>
        </w:rPr>
        <w:t xml:space="preserve"> </w:t>
      </w:r>
    </w:p>
    <w:p w14:paraId="349553AD" w14:textId="77777777" w:rsidR="007D2004" w:rsidRDefault="007D2004" w:rsidP="007D2004">
      <w:pPr>
        <w:rPr>
          <w:i/>
          <w:noProof/>
        </w:rPr>
      </w:pPr>
    </w:p>
    <w:p w14:paraId="349553AE" w14:textId="77777777" w:rsidR="007D2004" w:rsidRDefault="007D2004" w:rsidP="007D2004">
      <w:pPr>
        <w:rPr>
          <w:i/>
          <w:noProof/>
        </w:rPr>
      </w:pPr>
    </w:p>
    <w:p w14:paraId="349553AF" w14:textId="77777777" w:rsidR="0082293F" w:rsidRDefault="007D2004" w:rsidP="007D2004">
      <w:r>
        <w:rPr>
          <w:i/>
          <w:noProof/>
        </w:rPr>
        <w:t xml:space="preserve">                   </w:t>
      </w:r>
    </w:p>
    <w:sectPr w:rsidR="00822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34"/>
    <w:rsid w:val="00006DCD"/>
    <w:rsid w:val="000A505F"/>
    <w:rsid w:val="001F30B2"/>
    <w:rsid w:val="00581A18"/>
    <w:rsid w:val="005A6D4D"/>
    <w:rsid w:val="007D2004"/>
    <w:rsid w:val="0082293F"/>
    <w:rsid w:val="008E0034"/>
    <w:rsid w:val="008F7A50"/>
    <w:rsid w:val="00901C50"/>
    <w:rsid w:val="0091513F"/>
    <w:rsid w:val="00C013A8"/>
    <w:rsid w:val="00F2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539F"/>
  <w15:chartTrackingRefBased/>
  <w15:docId w15:val="{215F02CE-35FA-452B-A058-BED20DC1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A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E569B-0554-4A33-A5BD-95E6384963BB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c795e9a5-8920-4954-9141-eaafe1e2d94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14CC48-B9B5-4313-B237-E95F7E1C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06117-825A-40C0-BFF2-B16CAFAA0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Bartczak Martyna</dc:creator>
  <cp:keywords/>
  <dc:description/>
  <cp:lastModifiedBy>Ciuchta Małgorzata</cp:lastModifiedBy>
  <cp:revision>2</cp:revision>
  <dcterms:created xsi:type="dcterms:W3CDTF">2020-03-19T16:40:00Z</dcterms:created>
  <dcterms:modified xsi:type="dcterms:W3CDTF">2020-03-19T16:40:00Z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