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1F6AA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14:paraId="0A61F6AB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AF" w14:textId="12EE5D8E" w:rsidR="00886D2C" w:rsidRDefault="00C84A36" w:rsidP="00C84A36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84A36">
        <w:rPr>
          <w:rFonts w:ascii="Arial" w:eastAsia="Times New Roman" w:hAnsi="Arial" w:cs="Arial"/>
          <w:b/>
          <w:bCs/>
          <w:sz w:val="28"/>
          <w:szCs w:val="28"/>
        </w:rPr>
        <w:t>NA SKURCZOWY BÓL BRZUCHA</w:t>
      </w:r>
      <w:r>
        <w:rPr>
          <w:noProof/>
        </w:rPr>
        <w:drawing>
          <wp:inline distT="0" distB="0" distL="0" distR="0" wp14:anchorId="28E1E115" wp14:editId="2853241E">
            <wp:extent cx="3105150" cy="2380204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42" cy="24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CE9">
        <w:rPr>
          <w:noProof/>
        </w:rPr>
        <w:drawing>
          <wp:inline distT="0" distB="0" distL="0" distR="0" wp14:anchorId="5D87C196" wp14:editId="3C1A8FC1">
            <wp:extent cx="2390775" cy="21654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78" cy="21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F6B0" w14:textId="77777777" w:rsidR="00886D2C" w:rsidRP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1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2" w14:textId="7FA1E096" w:rsidR="00886D2C" w:rsidRDefault="00C84A36" w:rsidP="00886D2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Nie zawiera laktozy</w:t>
      </w:r>
      <w:r w:rsidR="00886D2C">
        <w:rPr>
          <w:rFonts w:ascii="Arial" w:eastAsia="Times New Roman" w:hAnsi="Arial" w:cs="Arial"/>
          <w:bCs/>
          <w:sz w:val="20"/>
          <w:szCs w:val="20"/>
        </w:rPr>
        <w:t>¹</w:t>
      </w:r>
    </w:p>
    <w:p w14:paraId="0A61F6B3" w14:textId="77D6B8AB" w:rsidR="00886D2C" w:rsidRDefault="00C84A36" w:rsidP="00886D2C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Można stosować od 6 roku życia</w:t>
      </w:r>
      <w:r>
        <w:rPr>
          <w:rFonts w:ascii="Arial" w:eastAsia="Times New Roman" w:hAnsi="Arial" w:cs="Arial"/>
          <w:bCs/>
          <w:sz w:val="20"/>
          <w:szCs w:val="20"/>
        </w:rPr>
        <w:t>¹</w:t>
      </w:r>
    </w:p>
    <w:p w14:paraId="0A61F6B4" w14:textId="77777777" w:rsidR="00886D2C" w:rsidRPr="00886D2C" w:rsidRDefault="00886D2C" w:rsidP="00886D2C">
      <w:pPr>
        <w:pStyle w:val="Akapitzlist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A61F6B5" w14:textId="77777777" w:rsidR="00886D2C" w:rsidRDefault="00886D2C" w:rsidP="00886D2C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A61F6BB" w14:textId="3CC53BBD" w:rsidR="00886D2C" w:rsidRPr="00886D2C" w:rsidRDefault="00886D2C" w:rsidP="00E7437A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61F6BC" w14:textId="77777777" w:rsidR="00886D2C" w:rsidRDefault="00886D2C"/>
    <w:p w14:paraId="0A61F6BD" w14:textId="77777777" w:rsidR="00886D2C" w:rsidRPr="002B4640" w:rsidRDefault="00886D2C">
      <w:pPr>
        <w:rPr>
          <w:rFonts w:ascii="Arial" w:eastAsia="Times New Roman" w:hAnsi="Arial" w:cs="Arial"/>
          <w:sz w:val="20"/>
          <w:szCs w:val="20"/>
        </w:rPr>
      </w:pPr>
    </w:p>
    <w:p w14:paraId="0A61F6BE" w14:textId="16FB3E01" w:rsidR="002B4640" w:rsidRPr="002B4640" w:rsidRDefault="00C84A36" w:rsidP="002B4640">
      <w:pPr>
        <w:pStyle w:val="Akapitzlist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i/>
          <w:sz w:val="16"/>
          <w:szCs w:val="16"/>
          <w:lang w:val="en-US"/>
        </w:rPr>
      </w:pPr>
      <w:r>
        <w:rPr>
          <w:rFonts w:ascii="Arial" w:eastAsia="Times New Roman" w:hAnsi="Arial" w:cs="Arial"/>
          <w:i/>
          <w:sz w:val="16"/>
          <w:szCs w:val="16"/>
          <w:lang w:val="en-US"/>
        </w:rPr>
        <w:t>ChPL Deespa</w:t>
      </w:r>
    </w:p>
    <w:p w14:paraId="0A61F6C0" w14:textId="40634E72" w:rsidR="00886D2C" w:rsidRPr="001B4CE9" w:rsidRDefault="00682063">
      <w:pPr>
        <w:rPr>
          <w:rFonts w:ascii="Arial" w:eastAsia="Times New Roman" w:hAnsi="Arial" w:cs="Arial"/>
          <w:i/>
          <w:color w:val="000000"/>
          <w:sz w:val="16"/>
          <w:szCs w:val="16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Deespa.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Tabletki. Każda tabletka zawiera 40 mg drotaweryny chlorowodorku.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Stany skurczowe mięśni gładkich związane z chorobami dróg żółciowych: kamica pęcherzyka żółciowego i dróg żółciowych, zapalenie pęcherzyka żółciowego. Stany skurczowe mięśni gładkich dróg moczowych: kamica nerkowa, zapalenie miedniczek nerkowych, zapalenie pęcherza moczowego, bolesne parcie na mocz. Wspomagająco: w stanach skurczowych mięśni gładkich przewodu pokarmowego: w chorobie wrzodowej żołądka i dwunastnicy, w stanach skurczowych wpustu i odźwiernika żołądka, w zespole drażliwego jelita grubego, w zaparciach spastycznych i wzdęciach jelit; w bolesnym miesiączkowaniu.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 produktu. Ciężka niewydolność serca, wątroby lub nerek, blok przedsionkowo-komorowy II-III stopnia. Nie stosować u dzieci w wieku poniżej 6 lat.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Warszawa, tel.: +48 22 364 61 00; faks: +48 22 364 61 02. www.polpharma.pl. ChPL: 2015.09.22.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0A61F6C1" w14:textId="77777777" w:rsidR="00886D2C" w:rsidRPr="001B4CE9" w:rsidRDefault="00886D2C"/>
    <w:p w14:paraId="0A61F6C2" w14:textId="77777777" w:rsidR="00886D2C" w:rsidRPr="002B4640" w:rsidRDefault="00886D2C">
      <w:pPr>
        <w:rPr>
          <w:rFonts w:ascii="Arial" w:eastAsia="Times New Roman" w:hAnsi="Arial" w:cs="Arial"/>
          <w:sz w:val="32"/>
          <w:szCs w:val="32"/>
        </w:rPr>
      </w:pPr>
      <w:r w:rsidRPr="002B4640">
        <w:rPr>
          <w:rFonts w:ascii="Arial" w:eastAsia="Times New Roman" w:hAnsi="Arial" w:cs="Arial"/>
          <w:sz w:val="32"/>
          <w:szCs w:val="32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0A61F6C3" w14:textId="0A8DC20A" w:rsidR="00886D2C" w:rsidRPr="002B4640" w:rsidRDefault="00886D2C" w:rsidP="002B4640">
      <w:pPr>
        <w:jc w:val="right"/>
        <w:rPr>
          <w:rFonts w:ascii="Arial" w:eastAsia="Times New Roman" w:hAnsi="Arial" w:cs="Arial"/>
          <w:sz w:val="20"/>
          <w:szCs w:val="20"/>
        </w:rPr>
      </w:pPr>
    </w:p>
    <w:sectPr w:rsidR="00886D2C" w:rsidRPr="002B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6895"/>
    <w:multiLevelType w:val="hybridMultilevel"/>
    <w:tmpl w:val="AE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43ED5"/>
    <w:multiLevelType w:val="hybridMultilevel"/>
    <w:tmpl w:val="636C8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96679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930A1"/>
    <w:multiLevelType w:val="hybridMultilevel"/>
    <w:tmpl w:val="14B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2A07"/>
    <w:multiLevelType w:val="hybridMultilevel"/>
    <w:tmpl w:val="DCAC2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2C"/>
    <w:rsid w:val="001B4CE9"/>
    <w:rsid w:val="00296A39"/>
    <w:rsid w:val="002B4640"/>
    <w:rsid w:val="0038538C"/>
    <w:rsid w:val="00682063"/>
    <w:rsid w:val="00886D2C"/>
    <w:rsid w:val="00C84A36"/>
    <w:rsid w:val="00D93319"/>
    <w:rsid w:val="00E6418E"/>
    <w:rsid w:val="00E7437A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F6AA"/>
  <w15:chartTrackingRefBased/>
  <w15:docId w15:val="{A71B547E-5B0F-42C3-AA33-93C5200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D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2C"/>
    <w:pPr>
      <w:ind w:left="720"/>
      <w:contextualSpacing/>
    </w:pPr>
  </w:style>
  <w:style w:type="paragraph" w:customStyle="1" w:styleId="Default">
    <w:name w:val="Default"/>
    <w:rsid w:val="002B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CBEE9-3145-4C93-BD21-D40693752E79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E3C346-87BF-46A7-8099-AD87B28C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53708-4D6B-4C07-B3BD-70F5633EC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Niegowska Ewa</dc:creator>
  <cp:keywords/>
  <dc:description/>
  <cp:lastModifiedBy>Ciuchta Małgorzata</cp:lastModifiedBy>
  <cp:revision>2</cp:revision>
  <dcterms:created xsi:type="dcterms:W3CDTF">2020-03-20T11:46:00Z</dcterms:created>
  <dcterms:modified xsi:type="dcterms:W3CDTF">2020-03-20T11:46:00Z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