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F105" w14:textId="1C28FD18" w:rsidR="005607D9" w:rsidRP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ML VITAMAE/0</w:t>
      </w:r>
      <w:r w:rsidR="00721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/07</w:t>
      </w:r>
      <w:r w:rsidR="005607D9"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</w:t>
      </w:r>
      <w:r w:rsidR="00721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</w:p>
    <w:p w14:paraId="377DF106" w14:textId="77777777" w:rsidR="005607D9" w:rsidRPr="005607D9" w:rsidRDefault="005607D9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BD7967" w14:textId="5BA03371" w:rsidR="002A3E17" w:rsidRDefault="007214B5" w:rsidP="008138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Vitaminum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Medana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200 mg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kapsułka zawiera 200 mg </w:t>
      </w:r>
      <w:proofErr w:type="spellStart"/>
      <w:r>
        <w:rPr>
          <w:rFonts w:ascii="Arial" w:eastAsia="Times New Roman" w:hAnsi="Arial" w:cs="Arial"/>
          <w:sz w:val="20"/>
          <w:szCs w:val="20"/>
        </w:rPr>
        <w:t>all</w:t>
      </w:r>
      <w:proofErr w:type="spellEnd"/>
      <w:r>
        <w:rPr>
          <w:rFonts w:ascii="Arial" w:eastAsia="Times New Roman" w:hAnsi="Arial" w:cs="Arial"/>
          <w:sz w:val="20"/>
          <w:szCs w:val="20"/>
        </w:rPr>
        <w:t>-rac-α-</w:t>
      </w:r>
      <w:proofErr w:type="spellStart"/>
      <w:r>
        <w:rPr>
          <w:rFonts w:ascii="Arial" w:eastAsia="Times New Roman" w:hAnsi="Arial" w:cs="Arial"/>
          <w:sz w:val="20"/>
          <w:szCs w:val="20"/>
        </w:rPr>
        <w:t>tokoferylu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octanu (</w:t>
      </w:r>
      <w:proofErr w:type="spellStart"/>
      <w:r>
        <w:rPr>
          <w:rFonts w:ascii="Arial" w:eastAsia="Times New Roman" w:hAnsi="Arial" w:cs="Arial"/>
          <w:sz w:val="20"/>
          <w:szCs w:val="20"/>
        </w:rPr>
        <w:t>int</w:t>
      </w:r>
      <w:proofErr w:type="spellEnd"/>
      <w:r>
        <w:rPr>
          <w:rFonts w:ascii="Arial" w:eastAsia="Times New Roman" w:hAnsi="Arial" w:cs="Arial"/>
          <w:sz w:val="20"/>
          <w:szCs w:val="20"/>
        </w:rPr>
        <w:t>-rac-α-</w:t>
      </w:r>
      <w:proofErr w:type="spellStart"/>
      <w:r>
        <w:rPr>
          <w:rFonts w:ascii="Arial" w:eastAsia="Times New Roman" w:hAnsi="Arial" w:cs="Arial"/>
          <w:sz w:val="20"/>
          <w:szCs w:val="20"/>
        </w:rPr>
        <w:t>Tocopherylis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acetas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). Substancja pomocnicza o znanym działaniu: </w:t>
      </w:r>
      <w:proofErr w:type="spellStart"/>
      <w:r>
        <w:rPr>
          <w:rFonts w:ascii="Arial" w:eastAsia="Times New Roman" w:hAnsi="Arial" w:cs="Arial"/>
          <w:sz w:val="20"/>
          <w:szCs w:val="20"/>
        </w:rPr>
        <w:t>parahydroksybenzoesan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etylu (E214). Każda kapsułka zawiera 0,26 mg </w:t>
      </w:r>
      <w:proofErr w:type="spellStart"/>
      <w:r>
        <w:rPr>
          <w:rFonts w:ascii="Arial" w:eastAsia="Times New Roman" w:hAnsi="Arial" w:cs="Arial"/>
          <w:sz w:val="20"/>
          <w:szCs w:val="20"/>
        </w:rPr>
        <w:t>parahydroksybenzoesanu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etylu. Kapsułka elastyczna.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Leczenie niedoboru witaminy E spowodowanego długotrwałym nieprawidłowym odżywianiem się oraz zaburzeniami przemiany materii. Wspomagająco w miażdżycy, chorobie niedokrwiennej serca i jej wtórnej profilaktyce oraz we wszystkich chorobach, których etiologia związana jest ze stresem oksydacyjnym.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 lub na którąkolwiek substancję pomocniczą. Niedobór witaminy K (możliwość wystąpienia krwawień).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Medana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Pharma S.A. Dodatkowych informacji o leku udziela: Polpharma Biuro Handlowe Sp. z o.o., ul. </w:t>
      </w:r>
      <w:proofErr w:type="spellStart"/>
      <w:r>
        <w:rPr>
          <w:rFonts w:ascii="Arial" w:eastAsia="Times New Roman" w:hAnsi="Arial" w:cs="Arial"/>
          <w:sz w:val="20"/>
          <w:szCs w:val="20"/>
        </w:rPr>
        <w:t>Bobrowiecka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6, 00-728 Warszawa; tel.: +48 22 364 61 00; faks: +48 22 364 61 02. www.polpharma.pl.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>: 2020.04.21.</w:t>
      </w:r>
    </w:p>
    <w:p w14:paraId="34C521BA" w14:textId="77777777" w:rsidR="002A3E17" w:rsidRPr="002A3E17" w:rsidRDefault="002A3E17" w:rsidP="008138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2D6D60" w14:textId="77777777" w:rsidR="00EA35C6" w:rsidRPr="002A3E17" w:rsidRDefault="00EA35C6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7DF107" w14:textId="6B8242E7" w:rsidR="005607D9" w:rsidRPr="006E56E0" w:rsidRDefault="00EA35C6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38F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  <w:r>
        <w:rPr>
          <w:noProof/>
        </w:rPr>
        <w:drawing>
          <wp:inline distT="0" distB="0" distL="0" distR="0" wp14:anchorId="376798E4" wp14:editId="08BBC866">
            <wp:extent cx="2065086" cy="170458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4" t="7495" r="12037" b="8069"/>
                    <a:stretch/>
                  </pic:blipFill>
                  <pic:spPr bwMode="auto">
                    <a:xfrm>
                      <a:off x="0" y="0"/>
                      <a:ext cx="2082647" cy="171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DF108" w14:textId="54AAE395" w:rsidR="00271361" w:rsidRPr="008138F9" w:rsidRDefault="00271361"/>
    <w:p w14:paraId="6274B428" w14:textId="77777777" w:rsidR="007C396A" w:rsidRPr="008138F9" w:rsidRDefault="007C396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DF109" w14:textId="244E147D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9"/>
    <w:rsid w:val="00003C53"/>
    <w:rsid w:val="00271361"/>
    <w:rsid w:val="002A3E17"/>
    <w:rsid w:val="002C4215"/>
    <w:rsid w:val="005607D9"/>
    <w:rsid w:val="00652D1B"/>
    <w:rsid w:val="006E56E0"/>
    <w:rsid w:val="007214B5"/>
    <w:rsid w:val="007C396A"/>
    <w:rsid w:val="008138F9"/>
    <w:rsid w:val="008548C5"/>
    <w:rsid w:val="0096252D"/>
    <w:rsid w:val="00972991"/>
    <w:rsid w:val="00AE1A54"/>
    <w:rsid w:val="00B9456A"/>
    <w:rsid w:val="00C71EBA"/>
    <w:rsid w:val="00EA35C6"/>
    <w:rsid w:val="00EC0B7E"/>
    <w:rsid w:val="00EC2F01"/>
    <w:rsid w:val="00F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25CD9-9B1B-475E-89EA-B7B60FDBD7F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2020-10-16T11:07:00Z</dcterms:created>
  <dcterms:modified xsi:type="dcterms:W3CDTF">2020-10-16T11:07:00Z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