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24EB0" w14:textId="1E68B1DE" w:rsidR="00DA3FE3" w:rsidRPr="00514D91" w:rsidRDefault="00DA3FE3" w:rsidP="00DA3FE3">
      <w:pPr>
        <w:jc w:val="right"/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</w:pPr>
      <w:r w:rsidRPr="00514D91"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  <w:t>ALL-FEX</w:t>
      </w:r>
      <w:r w:rsidR="00961B39"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  <w:t>O</w:t>
      </w:r>
      <w:r w:rsidRPr="00514D91"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  <w:t>/001/12-2020</w:t>
      </w:r>
    </w:p>
    <w:p w14:paraId="56A03292" w14:textId="5E7D8D79" w:rsidR="00DA3FE3" w:rsidRPr="00514D91" w:rsidRDefault="00DA3FE3" w:rsidP="00DA3FE3">
      <w:pPr>
        <w:rPr>
          <w:rFonts w:ascii="Segoe UI" w:hAnsi="Segoe UI" w:cs="Segoe UI"/>
          <w:b/>
          <w:bCs/>
          <w:color w:val="404040" w:themeColor="text1" w:themeTint="BF"/>
          <w:sz w:val="42"/>
          <w:szCs w:val="42"/>
          <w:lang w:val="en-US"/>
        </w:rPr>
      </w:pPr>
      <w:r w:rsidRPr="00514D91">
        <w:rPr>
          <w:rFonts w:ascii="Segoe UI" w:hAnsi="Segoe UI" w:cs="Segoe UI"/>
          <w:b/>
          <w:bCs/>
          <w:color w:val="404040" w:themeColor="text1" w:themeTint="BF"/>
          <w:sz w:val="42"/>
          <w:szCs w:val="42"/>
          <w:lang w:val="en-US"/>
        </w:rPr>
        <w:t xml:space="preserve">ALLERTEC FEXO  </w:t>
      </w:r>
    </w:p>
    <w:p w14:paraId="5AC0E028" w14:textId="050CBC30" w:rsidR="00DA3FE3" w:rsidRPr="00514D91" w:rsidRDefault="0033642D" w:rsidP="00DA3FE3">
      <w:pPr>
        <w:rPr>
          <w:rFonts w:ascii="Segoe UI" w:hAnsi="Segoe UI" w:cs="Segoe UI"/>
          <w:b/>
          <w:bCs/>
          <w:color w:val="89269A"/>
          <w:sz w:val="64"/>
          <w:szCs w:val="64"/>
          <w:lang w:val="en-US"/>
        </w:rPr>
      </w:pPr>
      <w:r w:rsidRPr="00514D91">
        <w:rPr>
          <w:rFonts w:ascii="Segoe UI" w:hAnsi="Segoe UI" w:cs="Segoe UI"/>
          <w:noProof/>
          <w:color w:val="89269A"/>
          <w:sz w:val="64"/>
          <w:szCs w:val="64"/>
          <w:lang w:val="en-US"/>
        </w:rPr>
        <w:drawing>
          <wp:anchor distT="0" distB="0" distL="114300" distR="114300" simplePos="0" relativeHeight="251658240" behindDoc="0" locked="0" layoutInCell="1" allowOverlap="1" wp14:anchorId="7DC4916F" wp14:editId="38E61A28">
            <wp:simplePos x="0" y="0"/>
            <wp:positionH relativeFrom="page">
              <wp:posOffset>710577</wp:posOffset>
            </wp:positionH>
            <wp:positionV relativeFrom="paragraph">
              <wp:posOffset>801716</wp:posOffset>
            </wp:positionV>
            <wp:extent cx="4451985" cy="3096260"/>
            <wp:effectExtent l="0" t="0" r="5715" b="889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7" t="28897" b="10072"/>
                    <a:stretch/>
                  </pic:blipFill>
                  <pic:spPr bwMode="auto">
                    <a:xfrm>
                      <a:off x="0" y="0"/>
                      <a:ext cx="4451985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FE3" w:rsidRPr="00514D91">
        <w:rPr>
          <w:rFonts w:ascii="Segoe UI" w:hAnsi="Segoe UI" w:cs="Segoe UI"/>
          <w:b/>
          <w:bCs/>
          <w:color w:val="89269A"/>
          <w:sz w:val="64"/>
          <w:szCs w:val="64"/>
          <w:lang w:val="en-US"/>
        </w:rPr>
        <w:t>NOWOŚĆ</w:t>
      </w:r>
      <w:r w:rsidR="00622238" w:rsidRPr="00514D91">
        <w:rPr>
          <w:rFonts w:ascii="Segoe UI" w:hAnsi="Segoe UI" w:cs="Segoe UI"/>
          <w:b/>
          <w:bCs/>
          <w:color w:val="89269A"/>
          <w:sz w:val="64"/>
          <w:szCs w:val="64"/>
          <w:lang w:val="en-US"/>
        </w:rPr>
        <w:t>!</w:t>
      </w:r>
      <w:r w:rsidR="00DA3FE3" w:rsidRPr="00514D91">
        <w:rPr>
          <w:rFonts w:ascii="Segoe UI" w:hAnsi="Segoe UI" w:cs="Segoe UI"/>
          <w:b/>
          <w:bCs/>
          <w:color w:val="89269A"/>
          <w:sz w:val="64"/>
          <w:szCs w:val="64"/>
          <w:lang w:val="en-US"/>
        </w:rPr>
        <w:br/>
      </w:r>
    </w:p>
    <w:p w14:paraId="3464458F" w14:textId="4B06FCA7" w:rsidR="00DA3FE3" w:rsidRPr="00514D91" w:rsidRDefault="00DA3FE3" w:rsidP="00DA3FE3">
      <w:pPr>
        <w:rPr>
          <w:rFonts w:ascii="Segoe UI" w:hAnsi="Segoe UI" w:cs="Segoe UI"/>
          <w:b/>
          <w:bCs/>
          <w:color w:val="404040" w:themeColor="text1" w:themeTint="BF"/>
          <w:lang w:val="en-US"/>
        </w:rPr>
      </w:pPr>
    </w:p>
    <w:p w14:paraId="05CD4F6D" w14:textId="3BC829F4" w:rsidR="00DA3FE3" w:rsidRPr="00514D91" w:rsidRDefault="00DA3FE3" w:rsidP="00DA3FE3">
      <w:pPr>
        <w:jc w:val="center"/>
        <w:rPr>
          <w:rFonts w:ascii="Segoe UI" w:hAnsi="Segoe UI" w:cs="Segoe UI"/>
          <w:lang w:val="en-US"/>
        </w:rPr>
      </w:pPr>
    </w:p>
    <w:p w14:paraId="306CBF39" w14:textId="655CF75F" w:rsidR="00DA3FE3" w:rsidRPr="00514D91" w:rsidRDefault="00DA3FE3" w:rsidP="00DA3FE3">
      <w:pPr>
        <w:jc w:val="center"/>
        <w:rPr>
          <w:rFonts w:ascii="Segoe UI" w:hAnsi="Segoe UI" w:cs="Segoe UI"/>
          <w:lang w:val="en-US"/>
        </w:rPr>
      </w:pPr>
    </w:p>
    <w:p w14:paraId="56F0B124" w14:textId="1A076709" w:rsidR="00DA3FE3" w:rsidRPr="00514D91" w:rsidRDefault="00DA3FE3" w:rsidP="00DA3FE3">
      <w:pPr>
        <w:jc w:val="center"/>
        <w:rPr>
          <w:rFonts w:ascii="Segoe UI" w:hAnsi="Segoe UI" w:cs="Segoe UI"/>
          <w:lang w:val="en-US"/>
        </w:rPr>
      </w:pPr>
    </w:p>
    <w:p w14:paraId="1F7F4FE4" w14:textId="77777777" w:rsidR="00DA3FE3" w:rsidRPr="00514D91" w:rsidRDefault="00DA3FE3" w:rsidP="00DA3FE3">
      <w:pPr>
        <w:rPr>
          <w:rFonts w:ascii="Segoe UI" w:hAnsi="Segoe UI" w:cs="Segoe UI"/>
          <w:b/>
          <w:bCs/>
          <w:color w:val="CC0000"/>
          <w:lang w:val="en-US"/>
        </w:rPr>
      </w:pPr>
    </w:p>
    <w:p w14:paraId="1DA81D7A" w14:textId="77777777" w:rsidR="00DA3FE3" w:rsidRPr="00514D91" w:rsidRDefault="00DA3FE3" w:rsidP="00DA3FE3">
      <w:pPr>
        <w:rPr>
          <w:rFonts w:ascii="Segoe UI" w:hAnsi="Segoe UI" w:cs="Segoe UI"/>
          <w:b/>
          <w:bCs/>
          <w:color w:val="CC0000"/>
          <w:lang w:val="en-US"/>
        </w:rPr>
      </w:pPr>
    </w:p>
    <w:p w14:paraId="1CF5DFA8" w14:textId="77777777" w:rsidR="00DA3FE3" w:rsidRPr="00514D91" w:rsidRDefault="00DA3FE3" w:rsidP="00DA3FE3">
      <w:pPr>
        <w:rPr>
          <w:rFonts w:ascii="Segoe UI" w:hAnsi="Segoe UI" w:cs="Segoe UI"/>
          <w:b/>
          <w:bCs/>
          <w:color w:val="CC0000"/>
          <w:lang w:val="en-US"/>
        </w:rPr>
      </w:pPr>
    </w:p>
    <w:p w14:paraId="3CEE2B96" w14:textId="77777777" w:rsidR="00DA3FE3" w:rsidRPr="00514D91" w:rsidRDefault="00DA3FE3" w:rsidP="00DA3FE3">
      <w:pPr>
        <w:rPr>
          <w:rFonts w:ascii="Segoe UI" w:hAnsi="Segoe UI" w:cs="Segoe UI"/>
          <w:b/>
          <w:bCs/>
          <w:color w:val="CC0000"/>
          <w:lang w:val="en-US"/>
        </w:rPr>
      </w:pPr>
    </w:p>
    <w:p w14:paraId="72B70337" w14:textId="77777777" w:rsidR="00DA3FE3" w:rsidRPr="00514D91" w:rsidRDefault="00DA3FE3" w:rsidP="00DA3FE3">
      <w:pPr>
        <w:rPr>
          <w:rFonts w:ascii="Segoe UI" w:hAnsi="Segoe UI" w:cs="Segoe UI"/>
          <w:b/>
          <w:bCs/>
          <w:color w:val="CC0000"/>
          <w:lang w:val="en-US"/>
        </w:rPr>
      </w:pPr>
    </w:p>
    <w:p w14:paraId="71C773E5" w14:textId="77777777" w:rsidR="00EE0632" w:rsidRDefault="00EE0632" w:rsidP="00DA3FE3">
      <w:pPr>
        <w:rPr>
          <w:rFonts w:ascii="Segoe UI" w:hAnsi="Segoe UI" w:cs="Segoe UI"/>
          <w:b/>
          <w:bCs/>
          <w:color w:val="89269A"/>
          <w:sz w:val="28"/>
          <w:szCs w:val="28"/>
          <w:lang w:val="en-US"/>
        </w:rPr>
      </w:pPr>
    </w:p>
    <w:p w14:paraId="5E7A9322" w14:textId="373E72D0" w:rsidR="00DA3FE3" w:rsidRPr="00514D91" w:rsidRDefault="00DA3FE3" w:rsidP="00DA3FE3">
      <w:pPr>
        <w:rPr>
          <w:rFonts w:ascii="Segoe UI" w:hAnsi="Segoe UI" w:cs="Segoe UI"/>
          <w:b/>
          <w:bCs/>
          <w:color w:val="89269A"/>
          <w:sz w:val="28"/>
          <w:szCs w:val="28"/>
        </w:rPr>
      </w:pPr>
      <w:r w:rsidRPr="00B24974">
        <w:rPr>
          <w:rFonts w:ascii="Segoe UI" w:hAnsi="Segoe UI" w:cs="Segoe UI"/>
          <w:b/>
          <w:bCs/>
          <w:color w:val="89269A"/>
          <w:sz w:val="28"/>
          <w:szCs w:val="28"/>
        </w:rPr>
        <w:t xml:space="preserve">ALLERTEC FEXO. </w:t>
      </w:r>
      <w:r w:rsidRPr="00514D91">
        <w:rPr>
          <w:rFonts w:ascii="Segoe UI" w:hAnsi="Segoe UI" w:cs="Segoe UI"/>
          <w:b/>
          <w:bCs/>
          <w:color w:val="89269A"/>
          <w:sz w:val="28"/>
          <w:szCs w:val="28"/>
        </w:rPr>
        <w:t>Nowość na alergię od ALLERTEC</w:t>
      </w:r>
      <w:r w:rsidR="0033642D" w:rsidRPr="00514D91">
        <w:rPr>
          <w:rFonts w:ascii="Segoe UI" w:hAnsi="Segoe UI" w:cs="Segoe UI"/>
          <w:b/>
          <w:bCs/>
          <w:color w:val="89269A"/>
          <w:sz w:val="28"/>
          <w:szCs w:val="28"/>
        </w:rPr>
        <w:t>!</w:t>
      </w:r>
      <w:r w:rsidRPr="00514D91">
        <w:rPr>
          <w:rFonts w:ascii="Segoe UI" w:hAnsi="Segoe UI" w:cs="Segoe UI"/>
          <w:b/>
          <w:bCs/>
          <w:color w:val="89269A"/>
          <w:sz w:val="28"/>
          <w:szCs w:val="28"/>
        </w:rPr>
        <w:t xml:space="preserve"> </w:t>
      </w:r>
    </w:p>
    <w:p w14:paraId="6AC89E33" w14:textId="0B70F6E5" w:rsidR="00DA3FE3" w:rsidRPr="00514D91" w:rsidRDefault="0033642D" w:rsidP="00DA3FE3">
      <w:pPr>
        <w:rPr>
          <w:rFonts w:ascii="Segoe UI" w:hAnsi="Segoe UI" w:cs="Segoe UI"/>
          <w:b/>
          <w:bCs/>
          <w:color w:val="CC0000"/>
          <w:sz w:val="24"/>
          <w:szCs w:val="24"/>
        </w:rPr>
      </w:pPr>
      <w:r w:rsidRPr="00514D91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>ALLERTEC FEXO</w:t>
      </w:r>
      <w:r w:rsidR="00F76DF8" w:rsidRPr="00514D91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 xml:space="preserve"> to nowoczesny lek przeciwalergiczny</w:t>
      </w:r>
      <w:r w:rsidRPr="00514D91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 xml:space="preserve">: </w:t>
      </w:r>
      <w:r w:rsidR="00DA3FE3" w:rsidRPr="00514D91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 xml:space="preserve"> </w:t>
      </w:r>
    </w:p>
    <w:p w14:paraId="2D69E87D" w14:textId="32204538" w:rsidR="00DA3FE3" w:rsidRPr="00514D91" w:rsidRDefault="00622238" w:rsidP="00523E16">
      <w:pPr>
        <w:numPr>
          <w:ilvl w:val="0"/>
          <w:numId w:val="3"/>
        </w:numPr>
        <w:spacing w:before="240" w:after="0" w:line="276" w:lineRule="auto"/>
        <w:rPr>
          <w:rFonts w:ascii="Segoe UI" w:hAnsi="Segoe UI" w:cs="Segoe UI"/>
          <w:color w:val="404040" w:themeColor="text1" w:themeTint="BF"/>
          <w:sz w:val="24"/>
          <w:szCs w:val="24"/>
        </w:rPr>
      </w:pPr>
      <w:r w:rsidRPr="00514D91">
        <w:rPr>
          <w:rFonts w:ascii="Segoe UI" w:hAnsi="Segoe UI" w:cs="Segoe UI"/>
          <w:b/>
          <w:bCs/>
          <w:color w:val="89269A"/>
          <w:sz w:val="24"/>
          <w:szCs w:val="24"/>
        </w:rPr>
        <w:t>LIKWIDUJE</w:t>
      </w:r>
      <w:r w:rsidR="0033642D" w:rsidRPr="00514D91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 xml:space="preserve"> objawy </w:t>
      </w:r>
      <w:r w:rsidR="00B24974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>kataru siennego</w:t>
      </w:r>
      <w:r w:rsidR="0013681E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 xml:space="preserve"> (</w:t>
      </w:r>
      <w:r w:rsidR="0013681E" w:rsidRPr="0013681E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>sezonowego alergicznego zapalenia błony śluzowej nosa)</w:t>
      </w:r>
      <w:r w:rsidR="0013681E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>:</w:t>
      </w:r>
      <w:r w:rsidR="00B24974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br/>
      </w:r>
      <w:r w:rsidR="009E0FB2" w:rsidRPr="00514D91">
        <w:rPr>
          <w:rFonts w:ascii="Segoe UI" w:hAnsi="Segoe UI" w:cs="Segoe UI"/>
          <w:sz w:val="24"/>
          <w:szCs w:val="24"/>
        </w:rPr>
        <w:t>k</w:t>
      </w:r>
      <w:r w:rsidRPr="00514D91">
        <w:rPr>
          <w:rFonts w:ascii="Segoe UI" w:hAnsi="Segoe UI" w:cs="Segoe UI"/>
          <w:sz w:val="24"/>
          <w:szCs w:val="24"/>
        </w:rPr>
        <w:t xml:space="preserve">atar, uczucie zatkanego nosa, </w:t>
      </w:r>
      <w:r w:rsidR="009F48E4" w:rsidRPr="00514D91">
        <w:rPr>
          <w:rFonts w:ascii="Segoe UI" w:hAnsi="Segoe UI" w:cs="Segoe UI"/>
          <w:sz w:val="24"/>
          <w:szCs w:val="24"/>
        </w:rPr>
        <w:t>kichanie</w:t>
      </w:r>
      <w:r w:rsidRPr="00514D91">
        <w:rPr>
          <w:rFonts w:ascii="Segoe UI" w:hAnsi="Segoe UI" w:cs="Segoe UI"/>
          <w:sz w:val="24"/>
          <w:szCs w:val="24"/>
        </w:rPr>
        <w:t xml:space="preserve"> i</w:t>
      </w:r>
      <w:r w:rsidR="009F48E4" w:rsidRPr="00514D91">
        <w:rPr>
          <w:rFonts w:ascii="Segoe UI" w:hAnsi="Segoe UI" w:cs="Segoe UI"/>
          <w:sz w:val="24"/>
          <w:szCs w:val="24"/>
        </w:rPr>
        <w:t xml:space="preserve"> swędzenie nosa oraz swędzenie, zaczerwienienie i łzawienie oczu</w:t>
      </w:r>
    </w:p>
    <w:p w14:paraId="5A5DB77C" w14:textId="17C99E57" w:rsidR="00EE0632" w:rsidRPr="00EE0632" w:rsidRDefault="00622238" w:rsidP="00523E16">
      <w:pPr>
        <w:numPr>
          <w:ilvl w:val="0"/>
          <w:numId w:val="3"/>
        </w:numPr>
        <w:spacing w:line="276" w:lineRule="auto"/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</w:pPr>
      <w:r w:rsidRPr="00514D91">
        <w:rPr>
          <w:rFonts w:ascii="Segoe UI" w:hAnsi="Segoe UI" w:cs="Segoe UI"/>
          <w:b/>
          <w:bCs/>
          <w:color w:val="89269A"/>
          <w:sz w:val="24"/>
          <w:szCs w:val="24"/>
        </w:rPr>
        <w:t xml:space="preserve">DZIAŁA </w:t>
      </w:r>
      <w:r w:rsidRPr="00514D91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 xml:space="preserve">24 godziny </w:t>
      </w:r>
    </w:p>
    <w:p w14:paraId="4F29FDC7" w14:textId="18F9AC4A" w:rsidR="00EE0632" w:rsidRDefault="00EE0632" w:rsidP="00DA3FE3">
      <w:pPr>
        <w:rPr>
          <w:rFonts w:ascii="Segoe UI" w:eastAsia="Times New Roman" w:hAnsi="Segoe UI" w:cs="Segoe UI"/>
          <w:color w:val="262626" w:themeColor="text1" w:themeTint="D9"/>
          <w:sz w:val="16"/>
          <w:szCs w:val="16"/>
          <w:lang w:eastAsia="pl-PL"/>
        </w:rPr>
      </w:pPr>
    </w:p>
    <w:p w14:paraId="3D534310" w14:textId="77777777" w:rsidR="00EE0632" w:rsidRPr="00CC6628" w:rsidRDefault="00EE0632" w:rsidP="00DA3FE3">
      <w:pPr>
        <w:rPr>
          <w:rFonts w:ascii="Segoe UI" w:eastAsia="Times New Roman" w:hAnsi="Segoe UI" w:cs="Segoe UI"/>
          <w:color w:val="262626" w:themeColor="text1" w:themeTint="D9"/>
          <w:sz w:val="16"/>
          <w:szCs w:val="16"/>
          <w:lang w:eastAsia="pl-PL"/>
        </w:rPr>
      </w:pPr>
    </w:p>
    <w:p w14:paraId="4F5BB45B" w14:textId="175CFE8F" w:rsidR="0033642D" w:rsidRPr="00514D91" w:rsidRDefault="0033642D" w:rsidP="003364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eastAsia="Times New Roman" w:hAnsi="Segoe UI" w:cs="Segoe UI"/>
          <w:color w:val="262626" w:themeColor="text1" w:themeTint="D9"/>
          <w:sz w:val="16"/>
          <w:szCs w:val="16"/>
          <w:lang w:eastAsia="pl-PL"/>
        </w:rPr>
      </w:pPr>
      <w:r w:rsidRPr="00514D91">
        <w:rPr>
          <w:rFonts w:ascii="Segoe UI" w:eastAsia="Times New Roman" w:hAnsi="Segoe UI" w:cs="Segoe UI"/>
          <w:b/>
          <w:color w:val="262626" w:themeColor="text1" w:themeTint="D9"/>
          <w:sz w:val="16"/>
          <w:szCs w:val="16"/>
          <w:lang w:eastAsia="pl-PL"/>
        </w:rPr>
        <w:t>ALLERTEC FEXO</w:t>
      </w:r>
      <w:r w:rsidRPr="00514D91">
        <w:rPr>
          <w:rFonts w:ascii="Segoe UI" w:eastAsia="Times New Roman" w:hAnsi="Segoe UI" w:cs="Segoe UI"/>
          <w:bCs/>
          <w:color w:val="262626" w:themeColor="text1" w:themeTint="D9"/>
          <w:sz w:val="16"/>
          <w:szCs w:val="16"/>
          <w:lang w:eastAsia="pl-PL"/>
        </w:rPr>
        <w:t xml:space="preserve">. </w:t>
      </w:r>
      <w:r w:rsidRPr="00514D91">
        <w:rPr>
          <w:rFonts w:ascii="Segoe UI" w:eastAsia="Times New Roman" w:hAnsi="Segoe UI" w:cs="Segoe UI"/>
          <w:b/>
          <w:color w:val="262626" w:themeColor="text1" w:themeTint="D9"/>
          <w:sz w:val="16"/>
          <w:szCs w:val="16"/>
          <w:lang w:eastAsia="pl-PL"/>
        </w:rPr>
        <w:t>Skład i postać</w:t>
      </w:r>
      <w:r w:rsidRPr="00514D91">
        <w:rPr>
          <w:rFonts w:ascii="Segoe UI" w:eastAsia="Times New Roman" w:hAnsi="Segoe UI" w:cs="Segoe UI"/>
          <w:bCs/>
          <w:color w:val="262626" w:themeColor="text1" w:themeTint="D9"/>
          <w:sz w:val="16"/>
          <w:szCs w:val="16"/>
          <w:lang w:eastAsia="pl-PL"/>
        </w:rPr>
        <w:t xml:space="preserve">: Każda tabletka powlekana zawiera 120 mg </w:t>
      </w:r>
      <w:proofErr w:type="spellStart"/>
      <w:r w:rsidRPr="00514D91">
        <w:rPr>
          <w:rFonts w:ascii="Segoe UI" w:eastAsia="Times New Roman" w:hAnsi="Segoe UI" w:cs="Segoe UI"/>
          <w:bCs/>
          <w:color w:val="262626" w:themeColor="text1" w:themeTint="D9"/>
          <w:sz w:val="16"/>
          <w:szCs w:val="16"/>
          <w:lang w:eastAsia="pl-PL"/>
        </w:rPr>
        <w:t>feksofenadyny</w:t>
      </w:r>
      <w:proofErr w:type="spellEnd"/>
      <w:r w:rsidRPr="00514D91">
        <w:rPr>
          <w:rFonts w:ascii="Segoe UI" w:eastAsia="Times New Roman" w:hAnsi="Segoe UI" w:cs="Segoe UI"/>
          <w:bCs/>
          <w:color w:val="262626" w:themeColor="text1" w:themeTint="D9"/>
          <w:sz w:val="16"/>
          <w:szCs w:val="16"/>
          <w:lang w:eastAsia="pl-PL"/>
        </w:rPr>
        <w:t xml:space="preserve"> chlorowodorku, co odpowiada 112 mg </w:t>
      </w:r>
      <w:proofErr w:type="spellStart"/>
      <w:r w:rsidRPr="00514D91">
        <w:rPr>
          <w:rFonts w:ascii="Segoe UI" w:eastAsia="Times New Roman" w:hAnsi="Segoe UI" w:cs="Segoe UI"/>
          <w:bCs/>
          <w:color w:val="262626" w:themeColor="text1" w:themeTint="D9"/>
          <w:sz w:val="16"/>
          <w:szCs w:val="16"/>
          <w:lang w:eastAsia="pl-PL"/>
        </w:rPr>
        <w:t>feksofenadyny</w:t>
      </w:r>
      <w:proofErr w:type="spellEnd"/>
      <w:r w:rsidRPr="00514D91">
        <w:rPr>
          <w:rFonts w:ascii="Segoe UI" w:eastAsia="Times New Roman" w:hAnsi="Segoe UI" w:cs="Segoe UI"/>
          <w:bCs/>
          <w:color w:val="262626" w:themeColor="text1" w:themeTint="D9"/>
          <w:sz w:val="16"/>
          <w:szCs w:val="16"/>
          <w:lang w:eastAsia="pl-PL"/>
        </w:rPr>
        <w:t xml:space="preserve">. </w:t>
      </w:r>
      <w:r w:rsidRPr="00514D91">
        <w:rPr>
          <w:rFonts w:ascii="Segoe UI" w:eastAsia="Times New Roman" w:hAnsi="Segoe UI" w:cs="Segoe UI"/>
          <w:b/>
          <w:color w:val="262626" w:themeColor="text1" w:themeTint="D9"/>
          <w:sz w:val="16"/>
          <w:szCs w:val="16"/>
          <w:lang w:eastAsia="pl-PL"/>
        </w:rPr>
        <w:t>Wskazanie</w:t>
      </w:r>
      <w:r w:rsidRPr="00514D91">
        <w:rPr>
          <w:rFonts w:ascii="Segoe UI" w:eastAsia="Times New Roman" w:hAnsi="Segoe UI" w:cs="Segoe UI"/>
          <w:bCs/>
          <w:color w:val="262626" w:themeColor="text1" w:themeTint="D9"/>
          <w:sz w:val="16"/>
          <w:szCs w:val="16"/>
          <w:lang w:eastAsia="pl-PL"/>
        </w:rPr>
        <w:t>: Leczenie objawowe sezonowego alergicznego zapalenia błony śluzowej nosa.</w:t>
      </w:r>
      <w:r w:rsidRPr="00514D91">
        <w:rPr>
          <w:rFonts w:ascii="Segoe UI" w:eastAsia="Times New Roman" w:hAnsi="Segoe UI" w:cs="Segoe UI"/>
          <w:b/>
          <w:color w:val="262626" w:themeColor="text1" w:themeTint="D9"/>
          <w:sz w:val="16"/>
          <w:szCs w:val="16"/>
          <w:lang w:eastAsia="pl-PL"/>
        </w:rPr>
        <w:t xml:space="preserve"> Przeciwwskazania</w:t>
      </w:r>
      <w:r w:rsidRPr="00514D91">
        <w:rPr>
          <w:rFonts w:ascii="Segoe UI" w:eastAsia="Times New Roman" w:hAnsi="Segoe UI" w:cs="Segoe UI"/>
          <w:bCs/>
          <w:color w:val="262626" w:themeColor="text1" w:themeTint="D9"/>
          <w:sz w:val="16"/>
          <w:szCs w:val="16"/>
          <w:lang w:eastAsia="pl-PL"/>
        </w:rPr>
        <w:t>: Nadwrażliwość na substancję czynną lub na którąkolwiek substancję pomocniczą</w:t>
      </w:r>
      <w:r w:rsidRPr="00514D91">
        <w:rPr>
          <w:rFonts w:ascii="Segoe UI" w:eastAsia="Times New Roman" w:hAnsi="Segoe UI" w:cs="Segoe UI"/>
          <w:b/>
          <w:color w:val="262626" w:themeColor="text1" w:themeTint="D9"/>
          <w:sz w:val="16"/>
          <w:szCs w:val="16"/>
          <w:lang w:eastAsia="pl-PL"/>
        </w:rPr>
        <w:t xml:space="preserve">. Podmiot odpowiedzialny: </w:t>
      </w:r>
      <w:r w:rsidRPr="00514D91">
        <w:rPr>
          <w:rFonts w:ascii="Segoe UI" w:eastAsia="Times New Roman" w:hAnsi="Segoe UI" w:cs="Segoe UI"/>
          <w:color w:val="262626" w:themeColor="text1" w:themeTint="D9"/>
          <w:sz w:val="16"/>
          <w:szCs w:val="16"/>
          <w:lang w:eastAsia="pl-PL"/>
        </w:rPr>
        <w:t xml:space="preserve">Zakłady Farmaceutyczne Polpharma S.A. Dodatkowych informacji o leku udziela: Polpharma Biuro Handlowe Sp. z o.o., ul. Bobrowiecka 6, 00-728 Warszawa, tel. +48 22 364 61 00; fax. +48 22 364 61 02. www.polpharma.pl. </w:t>
      </w:r>
      <w:proofErr w:type="spellStart"/>
      <w:r w:rsidRPr="00514D91">
        <w:rPr>
          <w:rFonts w:ascii="Segoe UI" w:eastAsia="Times New Roman" w:hAnsi="Segoe UI" w:cs="Segoe UI"/>
          <w:color w:val="262626" w:themeColor="text1" w:themeTint="D9"/>
          <w:sz w:val="16"/>
          <w:szCs w:val="16"/>
          <w:lang w:eastAsia="pl-PL"/>
        </w:rPr>
        <w:t>ChPL</w:t>
      </w:r>
      <w:proofErr w:type="spellEnd"/>
      <w:r w:rsidRPr="00514D91">
        <w:rPr>
          <w:rFonts w:ascii="Segoe UI" w:eastAsia="Times New Roman" w:hAnsi="Segoe UI" w:cs="Segoe UI"/>
          <w:color w:val="262626" w:themeColor="text1" w:themeTint="D9"/>
          <w:sz w:val="16"/>
          <w:szCs w:val="16"/>
          <w:lang w:eastAsia="pl-PL"/>
        </w:rPr>
        <w:t>: 19.10.2020 r</w:t>
      </w:r>
    </w:p>
    <w:p w14:paraId="659E8086" w14:textId="5744E521" w:rsidR="0033642D" w:rsidRPr="00514D91" w:rsidRDefault="0033642D" w:rsidP="0033642D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eastAsia="Times New Roman" w:hAnsi="Segoe UI" w:cs="Segoe UI"/>
          <w:color w:val="262626" w:themeColor="text1" w:themeTint="D9"/>
          <w:sz w:val="16"/>
          <w:szCs w:val="16"/>
          <w:lang w:eastAsia="pl-PL"/>
        </w:rPr>
      </w:pPr>
    </w:p>
    <w:p w14:paraId="0916F51D" w14:textId="77777777" w:rsidR="00E60540" w:rsidRPr="00514D91" w:rsidRDefault="00E60540" w:rsidP="0033642D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eastAsia="Times New Roman" w:hAnsi="Segoe UI" w:cs="Segoe UI"/>
          <w:color w:val="262626" w:themeColor="text1" w:themeTint="D9"/>
          <w:sz w:val="16"/>
          <w:szCs w:val="16"/>
          <w:lang w:eastAsia="pl-PL"/>
        </w:rPr>
      </w:pPr>
    </w:p>
    <w:p w14:paraId="22DAFDB6" w14:textId="210F1E15" w:rsidR="00864272" w:rsidRPr="00EE0632" w:rsidRDefault="0033642D" w:rsidP="00EE06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color w:val="262626" w:themeColor="text1" w:themeTint="D9"/>
          <w:sz w:val="28"/>
          <w:szCs w:val="28"/>
          <w:lang w:eastAsia="pl-PL"/>
        </w:rPr>
      </w:pPr>
      <w:r w:rsidRPr="00514D91">
        <w:rPr>
          <w:rFonts w:ascii="Segoe UI" w:eastAsia="Times New Roman" w:hAnsi="Segoe UI" w:cs="Segoe UI"/>
          <w:bCs/>
          <w:color w:val="262626" w:themeColor="text1" w:themeTint="D9"/>
          <w:sz w:val="28"/>
          <w:szCs w:val="28"/>
          <w:lang w:eastAsia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864272" w:rsidRPr="00EE0632" w:rsidSect="00EE063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A4426"/>
    <w:multiLevelType w:val="hybridMultilevel"/>
    <w:tmpl w:val="6E7E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55960"/>
    <w:multiLevelType w:val="hybridMultilevel"/>
    <w:tmpl w:val="7B1EAF72"/>
    <w:lvl w:ilvl="0" w:tplc="421C96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24E1A"/>
    <w:multiLevelType w:val="hybridMultilevel"/>
    <w:tmpl w:val="EEE43CB8"/>
    <w:lvl w:ilvl="0" w:tplc="AC26D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6D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0D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60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E5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AE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65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F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8C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E3"/>
    <w:rsid w:val="000C7526"/>
    <w:rsid w:val="0013681E"/>
    <w:rsid w:val="0033642D"/>
    <w:rsid w:val="00514D91"/>
    <w:rsid w:val="00523E16"/>
    <w:rsid w:val="005F4853"/>
    <w:rsid w:val="00622238"/>
    <w:rsid w:val="00957529"/>
    <w:rsid w:val="00961B39"/>
    <w:rsid w:val="009E0FB2"/>
    <w:rsid w:val="009F48E4"/>
    <w:rsid w:val="00B24974"/>
    <w:rsid w:val="00CC6628"/>
    <w:rsid w:val="00DA3FE3"/>
    <w:rsid w:val="00E2735D"/>
    <w:rsid w:val="00E60540"/>
    <w:rsid w:val="00EE0632"/>
    <w:rsid w:val="00F324F4"/>
    <w:rsid w:val="00F7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855E"/>
  <w15:chartTrackingRefBased/>
  <w15:docId w15:val="{66A022B1-AA44-4DCD-A717-B1A394F0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4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20900-434F-4285-B79F-35A319DC4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B019C2-2E17-43F4-A7C2-916B33861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671C4-6A43-4BA6-B65F-A546A48EF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Ciuchta Małgorzata</cp:lastModifiedBy>
  <cp:revision>2</cp:revision>
  <dcterms:created xsi:type="dcterms:W3CDTF">2021-02-02T15:01:00Z</dcterms:created>
  <dcterms:modified xsi:type="dcterms:W3CDTF">2021-02-02T15:01:00Z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