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E950D" w14:textId="636972BA" w:rsidR="00761218" w:rsidRDefault="000C76B5" w:rsidP="00934226">
      <w:pPr>
        <w:jc w:val="center"/>
      </w:pPr>
      <w:r>
        <w:rPr>
          <w:noProof/>
        </w:rPr>
        <w:drawing>
          <wp:inline distT="0" distB="0" distL="0" distR="0" wp14:anchorId="6C90E405" wp14:editId="3C9F82AD">
            <wp:extent cx="3314700" cy="3467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4" t="27665" r="17196" b="15121"/>
                    <a:stretch/>
                  </pic:blipFill>
                  <pic:spPr bwMode="auto">
                    <a:xfrm>
                      <a:off x="0" y="0"/>
                      <a:ext cx="33147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E8E8FE" w14:textId="087F9D99" w:rsidR="00761218" w:rsidRPr="00761218" w:rsidRDefault="00761218" w:rsidP="00761218">
      <w:pPr>
        <w:jc w:val="center"/>
        <w:rPr>
          <w:b/>
          <w:sz w:val="32"/>
        </w:rPr>
      </w:pPr>
      <w:r w:rsidRPr="00761218">
        <w:rPr>
          <w:b/>
          <w:sz w:val="32"/>
        </w:rPr>
        <w:t>ST</w:t>
      </w:r>
      <w:r w:rsidR="000C76B5">
        <w:rPr>
          <w:b/>
          <w:sz w:val="32"/>
        </w:rPr>
        <w:t xml:space="preserve">ARAZOLIN </w:t>
      </w:r>
      <w:r w:rsidRPr="00761218">
        <w:rPr>
          <w:b/>
          <w:sz w:val="32"/>
        </w:rPr>
        <w:t>ALERGIA</w:t>
      </w:r>
    </w:p>
    <w:p w14:paraId="453696A0" w14:textId="1C2D8A5E" w:rsidR="00F12F97" w:rsidRPr="009D1339" w:rsidRDefault="00F12F97" w:rsidP="00F12F97">
      <w:pPr>
        <w:rPr>
          <w:sz w:val="20"/>
          <w:szCs w:val="20"/>
        </w:rPr>
      </w:pPr>
      <w:r w:rsidRPr="009D1339">
        <w:rPr>
          <w:b/>
          <w:sz w:val="20"/>
          <w:szCs w:val="20"/>
        </w:rPr>
        <w:t>Lek Starazolin Alergia jest przeznaczony do leczenia objawów ocznych (świąd, łzawienie, zaczerwienienie, obrzęk powiek i spojówek)</w:t>
      </w:r>
      <w:r w:rsidRPr="009D1339">
        <w:rPr>
          <w:sz w:val="20"/>
          <w:szCs w:val="20"/>
        </w:rPr>
        <w:t xml:space="preserve"> u pacjentów z rozpoznanym sezonowym alergicznym zapaleniem spojówek. Alergiczne zapalenie spojówek. Niektóre substancje (alergeny), takie jak pyłki roślin, kurz domowy lub sierść zwierząt mogą powodować reakcje uczuleniowe, objawiające się świądem, zaczerwienieniem, łzawieniem, a także obrzękiem powierzchni oka (bez zaburzeń widzenia). </w:t>
      </w:r>
    </w:p>
    <w:p w14:paraId="5A3D3F02" w14:textId="12F8CDA8" w:rsidR="00F12F97" w:rsidRPr="009D1339" w:rsidRDefault="00F12F97" w:rsidP="00F12F97">
      <w:pPr>
        <w:rPr>
          <w:sz w:val="20"/>
          <w:szCs w:val="20"/>
        </w:rPr>
      </w:pPr>
      <w:r w:rsidRPr="009D1339">
        <w:rPr>
          <w:sz w:val="20"/>
          <w:szCs w:val="20"/>
        </w:rPr>
        <w:t xml:space="preserve">Objawy te występują nagle, mają ostry i przemijający przebieg. Często towarzyszą im wodnisty katar i kichanie lub swędzenie w nosie i w uszach. </w:t>
      </w:r>
      <w:r w:rsidRPr="009D1339">
        <w:rPr>
          <w:b/>
          <w:sz w:val="20"/>
          <w:szCs w:val="20"/>
        </w:rPr>
        <w:t>W przypadku współistnienia objawów ze strony nosa (katar, kichanie, świąd) podanie leku Starazolin Alergia do oka zmniejsza ich nasilenie.</w:t>
      </w:r>
      <w:r w:rsidRPr="009D1339">
        <w:rPr>
          <w:sz w:val="20"/>
          <w:szCs w:val="20"/>
        </w:rPr>
        <w:t>*</w:t>
      </w:r>
    </w:p>
    <w:p w14:paraId="64C6DC4B" w14:textId="77777777" w:rsidR="009D1339" w:rsidRPr="009D1339" w:rsidRDefault="009D1339" w:rsidP="00790621">
      <w:pPr>
        <w:jc w:val="both"/>
        <w:rPr>
          <w:rFonts w:cstheme="minorHAnsi"/>
          <w:sz w:val="20"/>
          <w:szCs w:val="20"/>
        </w:rPr>
      </w:pPr>
      <w:r w:rsidRPr="009D1339">
        <w:rPr>
          <w:rFonts w:cstheme="minorHAnsi"/>
          <w:b/>
          <w:bCs/>
          <w:sz w:val="20"/>
          <w:szCs w:val="20"/>
        </w:rPr>
        <w:t>Starazolin Alergia.</w:t>
      </w:r>
      <w:r w:rsidRPr="009D1339">
        <w:rPr>
          <w:rFonts w:cstheme="minorHAnsi"/>
          <w:sz w:val="20"/>
          <w:szCs w:val="20"/>
        </w:rPr>
        <w:t xml:space="preserve"> </w:t>
      </w:r>
      <w:r w:rsidRPr="009D1339">
        <w:rPr>
          <w:rFonts w:cstheme="minorHAnsi"/>
          <w:b/>
          <w:bCs/>
          <w:sz w:val="20"/>
          <w:szCs w:val="20"/>
        </w:rPr>
        <w:t>Skład i postać:</w:t>
      </w:r>
      <w:r w:rsidRPr="009D1339">
        <w:rPr>
          <w:rFonts w:cstheme="minorHAnsi"/>
          <w:sz w:val="20"/>
          <w:szCs w:val="20"/>
        </w:rPr>
        <w:t xml:space="preserve"> Każdy ml roztworu zawiera 1 mg olopatadyny (w postaci olopatadyny chlorowodorku). Każda kropla roztworu zawiera 0,03 mg olopatadyny (w postaci olopatadyny chlorowodorku). Krople do oczu, roztwór. Przezroczysty, bezbarwny lub prawie bezbarwny roztwór. Osmolalność: 270 - 320 mOsmol/kg, pH: 6,7 - 7,3. </w:t>
      </w:r>
      <w:r w:rsidRPr="009D1339">
        <w:rPr>
          <w:rFonts w:cstheme="minorHAnsi"/>
          <w:b/>
          <w:bCs/>
          <w:sz w:val="20"/>
          <w:szCs w:val="20"/>
        </w:rPr>
        <w:t>Wskazania:</w:t>
      </w:r>
      <w:r w:rsidRPr="009D1339">
        <w:rPr>
          <w:rFonts w:cstheme="minorHAnsi"/>
          <w:sz w:val="20"/>
          <w:szCs w:val="20"/>
        </w:rPr>
        <w:t xml:space="preserve"> Leczenie objawów ocznych u pacjentów z rozpoznanym sezonowym alergicznym zapaleniem spojówek. Produkt może być stosowany tylko u osób dorosłych. </w:t>
      </w:r>
      <w:r w:rsidRPr="009D1339">
        <w:rPr>
          <w:rFonts w:cstheme="minorHAnsi"/>
          <w:b/>
          <w:bCs/>
          <w:sz w:val="20"/>
          <w:szCs w:val="20"/>
        </w:rPr>
        <w:t>Przeciwwskazania:</w:t>
      </w:r>
      <w:r w:rsidRPr="009D1339">
        <w:rPr>
          <w:rFonts w:cstheme="minorHAnsi"/>
          <w:sz w:val="20"/>
          <w:szCs w:val="20"/>
        </w:rPr>
        <w:t xml:space="preserve"> Nadwrażliwość na substancję czynną lub na którąkolwiek substancję pomocniczą. </w:t>
      </w:r>
      <w:r w:rsidRPr="009D1339">
        <w:rPr>
          <w:rFonts w:cstheme="minorHAnsi"/>
          <w:b/>
          <w:bCs/>
          <w:sz w:val="20"/>
          <w:szCs w:val="20"/>
        </w:rPr>
        <w:t>Podmiot odpowiedzialny:</w:t>
      </w:r>
      <w:r w:rsidRPr="009D1339">
        <w:rPr>
          <w:rFonts w:cstheme="minorHAnsi"/>
          <w:sz w:val="20"/>
          <w:szCs w:val="20"/>
        </w:rPr>
        <w:t xml:space="preserve"> Polfa Warszawa S.A. Pozwolenie na dopuszczenie do obrotu leku Starazolin Alergia odpowiednio nr: 25314 wydane przez MZ. Dodatkowych informacji o leku udziela: Polpharma Biuro Handlowe Sp. z o.o., ul. Bobrowiecka 6, 00-728 Warszawa, tel. +48 22 364 61 00; fax. +48 22 364 61 02. www.polpharma.pl. Lek wydawany bez recepty. ChPL: 2020.05.27 </w:t>
      </w:r>
    </w:p>
    <w:p w14:paraId="69C3279B" w14:textId="49412F78" w:rsidR="00790621" w:rsidRPr="00790621" w:rsidRDefault="00D32F75" w:rsidP="00790621">
      <w:pPr>
        <w:jc w:val="both"/>
        <w:rPr>
          <w:i/>
          <w:sz w:val="16"/>
        </w:rPr>
      </w:pPr>
      <w:r>
        <w:rPr>
          <w:i/>
          <w:sz w:val="16"/>
        </w:rPr>
        <w:t>*ulotka dołączona do opakowania</w:t>
      </w:r>
    </w:p>
    <w:p w14:paraId="09BFDFC1" w14:textId="45B7D5F8" w:rsidR="00790621" w:rsidRPr="000C76B5" w:rsidRDefault="00790621" w:rsidP="000C76B5">
      <w:pPr>
        <w:jc w:val="both"/>
        <w:rPr>
          <w:i/>
          <w:sz w:val="24"/>
        </w:rPr>
      </w:pPr>
      <w:r w:rsidRPr="00790621">
        <w:rPr>
          <w:i/>
          <w:sz w:val="24"/>
        </w:rPr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sectPr w:rsidR="00790621" w:rsidRPr="000C76B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3CCB3" w14:textId="77777777" w:rsidR="0037123A" w:rsidRDefault="0037123A" w:rsidP="009F5DCD">
      <w:pPr>
        <w:spacing w:after="0" w:line="240" w:lineRule="auto"/>
      </w:pPr>
      <w:r>
        <w:separator/>
      </w:r>
    </w:p>
  </w:endnote>
  <w:endnote w:type="continuationSeparator" w:id="0">
    <w:p w14:paraId="3475CBB7" w14:textId="77777777" w:rsidR="0037123A" w:rsidRDefault="0037123A" w:rsidP="009F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5E431" w14:textId="13A57162" w:rsidR="00A4269C" w:rsidRDefault="00A4269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FB6C08" wp14:editId="4F072BA7">
              <wp:simplePos x="0" y="0"/>
              <wp:positionH relativeFrom="page">
                <wp:posOffset>0</wp:posOffset>
              </wp:positionH>
              <wp:positionV relativeFrom="page">
                <wp:posOffset>9954260</wp:posOffset>
              </wp:positionV>
              <wp:extent cx="7560310" cy="546735"/>
              <wp:effectExtent l="0" t="0" r="0" b="5715"/>
              <wp:wrapNone/>
              <wp:docPr id="1" name="MSIPCM618749e68afa023b7afe884f" descr="{&quot;HashCode&quot;:-127615602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456D1A" w14:textId="2E3278B6" w:rsidR="00A4269C" w:rsidRPr="00A4269C" w:rsidRDefault="00A4269C" w:rsidP="00A4269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4269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Polpharma Biuro Handlowe Sp. z o.o.; Medana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FB6C08" id="_x0000_t202" coordsize="21600,21600" o:spt="202" path="m,l,21600r21600,l21600,xe">
              <v:stroke joinstyle="miter"/>
              <v:path gradientshapeok="t" o:connecttype="rect"/>
            </v:shapetype>
            <v:shape id="MSIPCM618749e68afa023b7afe884f" o:spid="_x0000_s1026" type="#_x0000_t202" alt="{&quot;HashCode&quot;:-1276156026,&quot;Height&quot;:841.0,&quot;Width&quot;:595.0,&quot;Placement&quot;:&quot;Footer&quot;,&quot;Index&quot;:&quot;Primary&quot;,&quot;Section&quot;:1,&quot;Top&quot;:0.0,&quot;Left&quot;:0.0}" style="position:absolute;margin-left:0;margin-top:783.8pt;width:595.3pt;height:43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cnsgIAAEgFAAAOAAAAZHJzL2Uyb0RvYy54bWysVN1v0zAQf0fif7D8wBMsST/SLiydSqfB&#10;pG6r1KE9u47dREp8nu2uKYj/nXPidjB4QrzY9+X7+N2dLy7bpibPwtgKVE6Ts5gSoTgUldrm9OvD&#10;9YcpJdYxVbAalMjpQVh6OXv75mKvMzGAEupCGIJOlM32OqelczqLIstL0TB7BlooVEowDXPImm1U&#10;GLZH700dDeI4jfZgCm2AC2tRetUr6azzL6Xg7l5KKxypc4q5ue403bnxZzS7YNnWMF1WPKTB/iGL&#10;hlUKg55cXTHHyM5Uf7hqKm7AgnRnHJoIpKy46GrAapL4VTXrkmnR1YLgWH2Cyf4/t/zueWVIVWDv&#10;KFGswRbdrm9Wi9s0mU5G5yKdMsniwXAzYVJMpyNJSSEsRwS/v3vagfv4hdlyAYXouexDMpikyTiN&#10;B+n7YCCqbemCejrCEQmKx6pwZZCPz8cn+apmXDRCHd/0JtcATpieDg5uVCHa4KC/VqZqmDn8ZrXG&#10;GcDhDHZJePsAOkjiU+ClkMeYKPzhZ2OvbYYQrTWC5NpP0Hqcgtyi0Le8labxNzaToB6n7HCaLNE6&#10;wlE4QUSGCao46sajdDIcezfRy2ttrPssoCGeyKnBrLuBYs9L63rTo4kPpuC6qmuUs6xWZJ/TdDiO&#10;uwcnDTqvFcbwNfS5esq1mzYUsIHigHUZ6LfCan5dYfAls27FDK4B5our7e7xkDVgEAgUJSWYb3+T&#10;e3ucTtRSsse1yql92jEjKKlvFM7tYDyKY7+IHYeE6YjzZDRCZnOUql2zAFxZHEpMqyO9rauPpDTQ&#10;POLqz304VDHFMWhON0dy4ZBDBX4dXMznHY0rp5lbqrXm3rUHz2P60D4yowPwDlt2B8fNY9kr/Hvb&#10;vgPznQNZdc3xyPZwBsBxXbv2hq/F/we/8p3Vywc4+wkAAP//AwBQSwMEFAAGAAgAAAAhAFX8cpjg&#10;AAAACwEAAA8AAABkcnMvZG93bnJldi54bWxMj8FOwzAQRO9I/IO1SNyoE1BTGuJUVaUi0UMFoR/g&#10;xkuSEq8j22nD37M9wW12ZzX7plhNthdn9KFzpCCdJSCQamc6ahQcPrcPzyBC1GR07wgV/GCAVXl7&#10;U+jcuAt94LmKjeAQCrlW0MY45FKGukWrw8wNSOx9OW915NE30nh94XDby8ckyaTVHfGHVg+4abH+&#10;rkarYI1jGt767em1O1Tvu9M+erNZKnV/N61fQESc4t8xXPEZHUpmOrqRTBC9Ai4SeTvPFhmIq58u&#10;E1ZHVtn8aQGyLOT/DuUvAAAA//8DAFBLAQItABQABgAIAAAAIQC2gziS/gAAAOEBAAATAAAAAAAA&#10;AAAAAAAAAAAAAABbQ29udGVudF9UeXBlc10ueG1sUEsBAi0AFAAGAAgAAAAhADj9If/WAAAAlAEA&#10;AAsAAAAAAAAAAAAAAAAALwEAAF9yZWxzLy5yZWxzUEsBAi0AFAAGAAgAAAAhAMw6ByeyAgAASAUA&#10;AA4AAAAAAAAAAAAAAAAALgIAAGRycy9lMm9Eb2MueG1sUEsBAi0AFAAGAAgAAAAhAFX8cpjgAAAA&#10;CwEAAA8AAAAAAAAAAAAAAAAADA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2A456D1A" w14:textId="2E3278B6" w:rsidR="00A4269C" w:rsidRPr="00A4269C" w:rsidRDefault="00A4269C" w:rsidP="00A4269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4269C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Polpharma Biuro Handlowe Sp. z o.o.; Medana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D28CE" w14:textId="77777777" w:rsidR="0037123A" w:rsidRDefault="0037123A" w:rsidP="009F5DCD">
      <w:pPr>
        <w:spacing w:after="0" w:line="240" w:lineRule="auto"/>
      </w:pPr>
      <w:r>
        <w:separator/>
      </w:r>
    </w:p>
  </w:footnote>
  <w:footnote w:type="continuationSeparator" w:id="0">
    <w:p w14:paraId="4C116034" w14:textId="77777777" w:rsidR="0037123A" w:rsidRDefault="0037123A" w:rsidP="009F5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19998" w14:textId="7F4FE30C" w:rsidR="009F5DCD" w:rsidRDefault="009F5DCD">
    <w:pPr>
      <w:pStyle w:val="Nagwek"/>
    </w:pPr>
    <w:r>
      <w:t>STAR/</w:t>
    </w:r>
    <w:r w:rsidR="000C76B5">
      <w:t>027</w:t>
    </w:r>
    <w:r>
      <w:t>/</w:t>
    </w:r>
    <w:r w:rsidR="000C76B5">
      <w:t>11-2020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18"/>
    <w:rsid w:val="000C76B5"/>
    <w:rsid w:val="00152D6D"/>
    <w:rsid w:val="00225781"/>
    <w:rsid w:val="00283DBB"/>
    <w:rsid w:val="00364780"/>
    <w:rsid w:val="0037123A"/>
    <w:rsid w:val="004D5F91"/>
    <w:rsid w:val="00761218"/>
    <w:rsid w:val="00790621"/>
    <w:rsid w:val="00876872"/>
    <w:rsid w:val="009075CD"/>
    <w:rsid w:val="00934226"/>
    <w:rsid w:val="009556B1"/>
    <w:rsid w:val="009D1339"/>
    <w:rsid w:val="009D27EA"/>
    <w:rsid w:val="009F5DCD"/>
    <w:rsid w:val="00A4269C"/>
    <w:rsid w:val="00AA2B39"/>
    <w:rsid w:val="00B566C6"/>
    <w:rsid w:val="00BB496A"/>
    <w:rsid w:val="00D32F75"/>
    <w:rsid w:val="00D57A7F"/>
    <w:rsid w:val="00D966FD"/>
    <w:rsid w:val="00DC0D53"/>
    <w:rsid w:val="00DE7F4C"/>
    <w:rsid w:val="00F1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F8ABA"/>
  <w15:chartTrackingRefBased/>
  <w15:docId w15:val="{56E474A3-6238-4F67-A9A8-80EB9C87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DCD"/>
  </w:style>
  <w:style w:type="paragraph" w:styleId="Stopka">
    <w:name w:val="footer"/>
    <w:basedOn w:val="Normalny"/>
    <w:link w:val="StopkaZnak"/>
    <w:uiPriority w:val="99"/>
    <w:unhideWhenUsed/>
    <w:rsid w:val="009F5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CB3EE-905C-43AF-A3C5-19A68BDB5802}">
  <ds:schemaRefs>
    <ds:schemaRef ds:uri="http://purl.org/dc/terms/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6CB341-5A7A-4E92-B805-2D009A8B5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AD6145-3E20-44FF-BA3C-CE4C579104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Figacz Aleksandra</dc:creator>
  <cp:keywords/>
  <dc:description/>
  <cp:lastModifiedBy>Ciuchta Małgorzata</cp:lastModifiedBy>
  <cp:revision>2</cp:revision>
  <dcterms:created xsi:type="dcterms:W3CDTF">2021-02-17T16:14:00Z</dcterms:created>
  <dcterms:modified xsi:type="dcterms:W3CDTF">2021-02-17T16:14:00Z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  <property fmtid="{D5CDD505-2E9C-101B-9397-08002B2CF9AE}" pid="3" name="MSIP_Label_8fbf575c-36da-44f7-a26b-6804f2bce3ff_Enabled">
    <vt:lpwstr>true</vt:lpwstr>
  </property>
  <property fmtid="{D5CDD505-2E9C-101B-9397-08002B2CF9AE}" pid="4" name="MSIP_Label_8fbf575c-36da-44f7-a26b-6804f2bce3ff_SetDate">
    <vt:lpwstr>2021-02-17T16:14:22Z</vt:lpwstr>
  </property>
  <property fmtid="{D5CDD505-2E9C-101B-9397-08002B2CF9AE}" pid="5" name="MSIP_Label_8fbf575c-36da-44f7-a26b-6804f2bce3ff_Method">
    <vt:lpwstr>Standard</vt:lpwstr>
  </property>
  <property fmtid="{D5CDD505-2E9C-101B-9397-08002B2CF9AE}" pid="6" name="MSIP_Label_8fbf575c-36da-44f7-a26b-6804f2bce3ff_Name">
    <vt:lpwstr>8fbf575c-36da-44f7-a26b-6804f2bce3ff</vt:lpwstr>
  </property>
  <property fmtid="{D5CDD505-2E9C-101B-9397-08002B2CF9AE}" pid="7" name="MSIP_Label_8fbf575c-36da-44f7-a26b-6804f2bce3ff_SiteId">
    <vt:lpwstr>edf3cfc4-ee60-4b92-a2cb-da2c123fc895</vt:lpwstr>
  </property>
  <property fmtid="{D5CDD505-2E9C-101B-9397-08002B2CF9AE}" pid="8" name="MSIP_Label_8fbf575c-36da-44f7-a26b-6804f2bce3ff_ActionId">
    <vt:lpwstr>78b13b3d-9161-4cc2-b196-79a1a1d6a3ba</vt:lpwstr>
  </property>
  <property fmtid="{D5CDD505-2E9C-101B-9397-08002B2CF9AE}" pid="9" name="MSIP_Label_8fbf575c-36da-44f7-a26b-6804f2bce3ff_ContentBits">
    <vt:lpwstr>2</vt:lpwstr>
  </property>
</Properties>
</file>