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E993" w14:textId="5492D945" w:rsidR="00864272" w:rsidRPr="00240E2C" w:rsidRDefault="00240E2C" w:rsidP="00240E2C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FOX/0</w:t>
      </w:r>
      <w:r w:rsidR="00841050">
        <w:rPr>
          <w:rFonts w:ascii="Segoe UI" w:hAnsi="Segoe UI" w:cs="Segoe UI"/>
          <w:color w:val="A6A6A6" w:themeColor="background1" w:themeShade="A6"/>
          <w:sz w:val="16"/>
          <w:szCs w:val="16"/>
        </w:rPr>
        <w:t>22</w:t>
      </w:r>
      <w:r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/</w:t>
      </w:r>
      <w:r w:rsidR="00841050">
        <w:rPr>
          <w:rFonts w:ascii="Segoe UI" w:hAnsi="Segoe UI" w:cs="Segoe UI"/>
          <w:color w:val="A6A6A6" w:themeColor="background1" w:themeShade="A6"/>
          <w:sz w:val="16"/>
          <w:szCs w:val="16"/>
        </w:rPr>
        <w:t>04</w:t>
      </w:r>
      <w:r w:rsidRPr="00240E2C">
        <w:rPr>
          <w:rFonts w:ascii="Segoe UI" w:hAnsi="Segoe UI" w:cs="Segoe UI"/>
          <w:color w:val="A6A6A6" w:themeColor="background1" w:themeShade="A6"/>
          <w:sz w:val="16"/>
          <w:szCs w:val="16"/>
        </w:rPr>
        <w:t>-202</w:t>
      </w:r>
      <w:r w:rsidR="00841050">
        <w:rPr>
          <w:rFonts w:ascii="Segoe UI" w:hAnsi="Segoe UI" w:cs="Segoe UI"/>
          <w:color w:val="A6A6A6" w:themeColor="background1" w:themeShade="A6"/>
          <w:sz w:val="16"/>
          <w:szCs w:val="16"/>
        </w:rPr>
        <w:t>1</w:t>
      </w:r>
    </w:p>
    <w:p w14:paraId="69DC3297" w14:textId="75FE0719" w:rsidR="00240E2C" w:rsidRDefault="00240E2C">
      <w:pPr>
        <w:rPr>
          <w:rFonts w:ascii="Segoe UI" w:hAnsi="Segoe UI" w:cs="Segoe UI"/>
        </w:rPr>
      </w:pPr>
    </w:p>
    <w:p w14:paraId="2D63444B" w14:textId="543FAE9D" w:rsidR="00240E2C" w:rsidRDefault="00240E2C">
      <w:pPr>
        <w:rPr>
          <w:rFonts w:ascii="Segoe UI" w:hAnsi="Segoe UI" w:cs="Segoe UI"/>
        </w:rPr>
      </w:pPr>
    </w:p>
    <w:p w14:paraId="57BF10B2" w14:textId="77777777" w:rsidR="00240E2C" w:rsidRPr="00841050" w:rsidRDefault="00240E2C" w:rsidP="00240E2C">
      <w:pPr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841050">
        <w:rPr>
          <w:rFonts w:ascii="Segoe UI" w:hAnsi="Segoe UI" w:cs="Segoe UI"/>
          <w:b/>
          <w:bCs/>
          <w:color w:val="FF0000"/>
          <w:sz w:val="28"/>
          <w:szCs w:val="28"/>
        </w:rPr>
        <w:t xml:space="preserve">UKĄSZENIA, PODRAŻNIENIA? </w:t>
      </w:r>
    </w:p>
    <w:p w14:paraId="57F055FA" w14:textId="25882E12" w:rsidR="00240E2C" w:rsidRPr="00841050" w:rsidRDefault="00240E2C" w:rsidP="00240E2C">
      <w:pPr>
        <w:rPr>
          <w:rFonts w:ascii="Segoe UI" w:hAnsi="Segoe UI" w:cs="Segoe UI"/>
          <w:b/>
          <w:bCs/>
          <w:color w:val="00B0F0"/>
          <w:sz w:val="28"/>
          <w:szCs w:val="28"/>
        </w:rPr>
      </w:pPr>
      <w:r w:rsidRPr="00841050">
        <w:rPr>
          <w:rFonts w:ascii="Segoe UI" w:hAnsi="Segoe UI" w:cs="Segoe UI"/>
          <w:b/>
          <w:bCs/>
          <w:color w:val="00B0F0"/>
          <w:sz w:val="28"/>
          <w:szCs w:val="28"/>
        </w:rPr>
        <w:t xml:space="preserve">FOXILL. POCZUJ ULGĘ NA WŁASNEJ SKÓRZE </w:t>
      </w:r>
    </w:p>
    <w:p w14:paraId="745C247B" w14:textId="0DF06884" w:rsidR="00240E2C" w:rsidRDefault="00240E2C" w:rsidP="00240E2C">
      <w:pPr>
        <w:rPr>
          <w:rFonts w:ascii="Segoe UI" w:hAnsi="Segoe UI" w:cs="Segoe UI"/>
          <w:b/>
          <w:bCs/>
          <w:color w:val="404040" w:themeColor="text1" w:themeTint="BF"/>
        </w:rPr>
      </w:pPr>
    </w:p>
    <w:p w14:paraId="5AE63DBC" w14:textId="77777777" w:rsidR="00240E2C" w:rsidRPr="00240E2C" w:rsidRDefault="00240E2C" w:rsidP="00240E2C">
      <w:pPr>
        <w:rPr>
          <w:rFonts w:ascii="Segoe UI" w:hAnsi="Segoe UI" w:cs="Segoe UI"/>
          <w:b/>
          <w:bCs/>
          <w:color w:val="404040" w:themeColor="text1" w:themeTint="BF"/>
        </w:rPr>
      </w:pPr>
    </w:p>
    <w:p w14:paraId="39867332" w14:textId="6C92448C" w:rsidR="00240E2C" w:rsidRDefault="00240E2C" w:rsidP="00240E2C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765EA7E3" wp14:editId="53169CBF">
            <wp:extent cx="4324350" cy="151581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293" cy="15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AD57" w14:textId="77777777" w:rsidR="00240E2C" w:rsidRPr="00240E2C" w:rsidRDefault="00240E2C" w:rsidP="00240E2C">
      <w:pPr>
        <w:rPr>
          <w:rFonts w:ascii="Segoe UI" w:hAnsi="Segoe UI" w:cs="Segoe UI"/>
        </w:rPr>
      </w:pPr>
    </w:p>
    <w:p w14:paraId="516838B2" w14:textId="1556AF0E" w:rsidR="00240E2C" w:rsidRPr="00841050" w:rsidRDefault="00240E2C" w:rsidP="00240E2C">
      <w:pPr>
        <w:rPr>
          <w:rFonts w:ascii="Segoe UI" w:hAnsi="Segoe UI" w:cs="Segoe UI"/>
          <w:color w:val="00B0F0"/>
        </w:rPr>
      </w:pPr>
      <w:r w:rsidRPr="00841050">
        <w:rPr>
          <w:rFonts w:ascii="Segoe UI" w:hAnsi="Segoe UI" w:cs="Segoe UI"/>
          <w:b/>
          <w:bCs/>
          <w:color w:val="00B0F0"/>
        </w:rPr>
        <w:t xml:space="preserve">Foxill żel to lek przeciwhistaminowy, który: </w:t>
      </w:r>
    </w:p>
    <w:p w14:paraId="2653D3F1" w14:textId="77777777" w:rsidR="00240E2C" w:rsidRPr="00240E2C" w:rsidRDefault="00240E2C" w:rsidP="00240E2C">
      <w:pPr>
        <w:numPr>
          <w:ilvl w:val="0"/>
          <w:numId w:val="1"/>
        </w:numPr>
        <w:rPr>
          <w:rFonts w:ascii="Segoe UI" w:hAnsi="Segoe UI" w:cs="Segoe UI"/>
          <w:color w:val="404040" w:themeColor="text1" w:themeTint="BF"/>
        </w:rPr>
      </w:pPr>
      <w:r w:rsidRPr="00841050">
        <w:rPr>
          <w:rFonts w:ascii="Segoe UI" w:hAnsi="Segoe UI" w:cs="Segoe UI"/>
          <w:b/>
          <w:bCs/>
          <w:color w:val="00B0F0"/>
        </w:rPr>
        <w:t xml:space="preserve">łagodzi swędzenie </w:t>
      </w:r>
      <w:r w:rsidRPr="00240E2C">
        <w:rPr>
          <w:rFonts w:ascii="Segoe UI" w:hAnsi="Segoe UI" w:cs="Segoe UI"/>
          <w:color w:val="404040" w:themeColor="text1" w:themeTint="BF"/>
        </w:rPr>
        <w:t xml:space="preserve">m.in. po ukąszeniach, </w:t>
      </w:r>
    </w:p>
    <w:p w14:paraId="78F67EC4" w14:textId="77777777" w:rsidR="00240E2C" w:rsidRPr="00240E2C" w:rsidRDefault="00240E2C" w:rsidP="00240E2C">
      <w:pPr>
        <w:numPr>
          <w:ilvl w:val="0"/>
          <w:numId w:val="1"/>
        </w:numPr>
        <w:rPr>
          <w:rFonts w:ascii="Segoe UI" w:hAnsi="Segoe UI" w:cs="Segoe UI"/>
          <w:color w:val="404040" w:themeColor="text1" w:themeTint="BF"/>
        </w:rPr>
      </w:pPr>
      <w:r w:rsidRPr="00841050">
        <w:rPr>
          <w:rFonts w:ascii="Segoe UI" w:hAnsi="Segoe UI" w:cs="Segoe UI"/>
          <w:b/>
          <w:bCs/>
          <w:color w:val="00B0F0"/>
        </w:rPr>
        <w:t xml:space="preserve">przynosi ulgę </w:t>
      </w:r>
      <w:r w:rsidRPr="00240E2C">
        <w:rPr>
          <w:rFonts w:ascii="Segoe UI" w:hAnsi="Segoe UI" w:cs="Segoe UI"/>
          <w:color w:val="404040" w:themeColor="text1" w:themeTint="BF"/>
        </w:rPr>
        <w:t xml:space="preserve">podrażnionej skórze, </w:t>
      </w:r>
    </w:p>
    <w:p w14:paraId="236A2A94" w14:textId="77777777" w:rsidR="00240E2C" w:rsidRPr="00240E2C" w:rsidRDefault="00240E2C" w:rsidP="00240E2C">
      <w:pPr>
        <w:numPr>
          <w:ilvl w:val="0"/>
          <w:numId w:val="1"/>
        </w:numPr>
        <w:rPr>
          <w:rFonts w:ascii="Segoe UI" w:hAnsi="Segoe UI" w:cs="Segoe UI"/>
          <w:color w:val="404040" w:themeColor="text1" w:themeTint="BF"/>
        </w:rPr>
      </w:pPr>
      <w:r w:rsidRPr="00240E2C">
        <w:rPr>
          <w:rFonts w:ascii="Segoe UI" w:hAnsi="Segoe UI" w:cs="Segoe UI"/>
          <w:color w:val="404040" w:themeColor="text1" w:themeTint="BF"/>
        </w:rPr>
        <w:t xml:space="preserve">miejscowo ją </w:t>
      </w:r>
      <w:r w:rsidRPr="00841050">
        <w:rPr>
          <w:rFonts w:ascii="Segoe UI" w:hAnsi="Segoe UI" w:cs="Segoe UI"/>
          <w:b/>
          <w:bCs/>
          <w:color w:val="00B0F0"/>
        </w:rPr>
        <w:t xml:space="preserve">chłodzi </w:t>
      </w:r>
      <w:r w:rsidRPr="00841050">
        <w:rPr>
          <w:rFonts w:ascii="Segoe UI" w:hAnsi="Segoe UI" w:cs="Segoe UI"/>
          <w:color w:val="00B0F0"/>
        </w:rPr>
        <w:t xml:space="preserve">i </w:t>
      </w:r>
      <w:r w:rsidRPr="00841050">
        <w:rPr>
          <w:rFonts w:ascii="Segoe UI" w:hAnsi="Segoe UI" w:cs="Segoe UI"/>
          <w:b/>
          <w:bCs/>
          <w:color w:val="00B0F0"/>
        </w:rPr>
        <w:t>znieczula.</w:t>
      </w:r>
    </w:p>
    <w:p w14:paraId="352FD37D" w14:textId="42F89F48" w:rsidR="00240E2C" w:rsidRPr="00240E2C" w:rsidRDefault="00240E2C" w:rsidP="00240E2C">
      <w:pPr>
        <w:rPr>
          <w:rFonts w:ascii="Segoe UI" w:hAnsi="Segoe UI" w:cs="Segoe UI"/>
          <w:color w:val="404040" w:themeColor="text1" w:themeTint="BF"/>
        </w:rPr>
      </w:pPr>
      <w:r w:rsidRPr="00240E2C">
        <w:rPr>
          <w:rFonts w:ascii="Segoe UI" w:hAnsi="Segoe UI" w:cs="Segoe UI"/>
          <w:color w:val="404040" w:themeColor="text1" w:themeTint="BF"/>
        </w:rPr>
        <w:t xml:space="preserve">Foxill żel </w:t>
      </w:r>
      <w:r>
        <w:rPr>
          <w:rFonts w:ascii="Segoe UI" w:hAnsi="Segoe UI" w:cs="Segoe UI"/>
          <w:color w:val="404040" w:themeColor="text1" w:themeTint="BF"/>
        </w:rPr>
        <w:t xml:space="preserve">można stosować w przypadku </w:t>
      </w:r>
      <w:r w:rsidRPr="00240E2C">
        <w:rPr>
          <w:rFonts w:ascii="Segoe UI" w:hAnsi="Segoe UI" w:cs="Segoe UI"/>
          <w:color w:val="404040" w:themeColor="text1" w:themeTint="BF"/>
        </w:rPr>
        <w:t>ukąsze</w:t>
      </w:r>
      <w:r>
        <w:rPr>
          <w:rFonts w:ascii="Segoe UI" w:hAnsi="Segoe UI" w:cs="Segoe UI"/>
          <w:color w:val="404040" w:themeColor="text1" w:themeTint="BF"/>
        </w:rPr>
        <w:t>ń</w:t>
      </w:r>
      <w:r w:rsidRPr="00240E2C">
        <w:rPr>
          <w:rFonts w:ascii="Segoe UI" w:hAnsi="Segoe UI" w:cs="Segoe UI"/>
          <w:color w:val="404040" w:themeColor="text1" w:themeTint="BF"/>
        </w:rPr>
        <w:t xml:space="preserve"> </w:t>
      </w:r>
      <w:r>
        <w:rPr>
          <w:rFonts w:ascii="Segoe UI" w:hAnsi="Segoe UI" w:cs="Segoe UI"/>
          <w:color w:val="404040" w:themeColor="text1" w:themeTint="BF"/>
        </w:rPr>
        <w:t xml:space="preserve">owadów (w tym </w:t>
      </w:r>
      <w:r w:rsidRPr="00240E2C">
        <w:rPr>
          <w:rFonts w:ascii="Segoe UI" w:hAnsi="Segoe UI" w:cs="Segoe UI"/>
          <w:color w:val="404040" w:themeColor="text1" w:themeTint="BF"/>
        </w:rPr>
        <w:t>komarów</w:t>
      </w:r>
      <w:r>
        <w:rPr>
          <w:rFonts w:ascii="Segoe UI" w:hAnsi="Segoe UI" w:cs="Segoe UI"/>
          <w:color w:val="404040" w:themeColor="text1" w:themeTint="BF"/>
        </w:rPr>
        <w:t>)</w:t>
      </w:r>
      <w:r w:rsidRPr="00240E2C">
        <w:rPr>
          <w:rFonts w:ascii="Segoe UI" w:hAnsi="Segoe UI" w:cs="Segoe UI"/>
          <w:color w:val="404040" w:themeColor="text1" w:themeTint="BF"/>
        </w:rPr>
        <w:t>, pokrzyw</w:t>
      </w:r>
      <w:r>
        <w:rPr>
          <w:rFonts w:ascii="Segoe UI" w:hAnsi="Segoe UI" w:cs="Segoe UI"/>
          <w:color w:val="404040" w:themeColor="text1" w:themeTint="BF"/>
        </w:rPr>
        <w:t>ki</w:t>
      </w:r>
      <w:r w:rsidRPr="00240E2C">
        <w:rPr>
          <w:rFonts w:ascii="Segoe UI" w:hAnsi="Segoe UI" w:cs="Segoe UI"/>
          <w:color w:val="404040" w:themeColor="text1" w:themeTint="BF"/>
        </w:rPr>
        <w:t xml:space="preserve"> idiopatycznej, </w:t>
      </w:r>
      <w:r>
        <w:rPr>
          <w:rFonts w:ascii="Segoe UI" w:hAnsi="Segoe UI" w:cs="Segoe UI"/>
          <w:color w:val="404040" w:themeColor="text1" w:themeTint="BF"/>
        </w:rPr>
        <w:t xml:space="preserve">chorób skóry, </w:t>
      </w:r>
      <w:r w:rsidRPr="00240E2C">
        <w:rPr>
          <w:rFonts w:ascii="Segoe UI" w:hAnsi="Segoe UI" w:cs="Segoe UI"/>
          <w:color w:val="404040" w:themeColor="text1" w:themeTint="BF"/>
        </w:rPr>
        <w:t>oparze</w:t>
      </w:r>
      <w:r>
        <w:rPr>
          <w:rFonts w:ascii="Segoe UI" w:hAnsi="Segoe UI" w:cs="Segoe UI"/>
          <w:color w:val="404040" w:themeColor="text1" w:themeTint="BF"/>
        </w:rPr>
        <w:t>ń</w:t>
      </w:r>
      <w:r w:rsidRPr="00240E2C">
        <w:rPr>
          <w:rFonts w:ascii="Segoe UI" w:hAnsi="Segoe UI" w:cs="Segoe UI"/>
          <w:color w:val="404040" w:themeColor="text1" w:themeTint="BF"/>
        </w:rPr>
        <w:t xml:space="preserve"> słoneczny</w:t>
      </w:r>
      <w:r>
        <w:rPr>
          <w:rFonts w:ascii="Segoe UI" w:hAnsi="Segoe UI" w:cs="Segoe UI"/>
          <w:color w:val="404040" w:themeColor="text1" w:themeTint="BF"/>
        </w:rPr>
        <w:t>ch i</w:t>
      </w:r>
      <w:r w:rsidRPr="00240E2C">
        <w:rPr>
          <w:rFonts w:ascii="Segoe UI" w:hAnsi="Segoe UI" w:cs="Segoe UI"/>
          <w:color w:val="404040" w:themeColor="text1" w:themeTint="BF"/>
        </w:rPr>
        <w:t xml:space="preserve"> powierzchowny</w:t>
      </w:r>
      <w:r>
        <w:rPr>
          <w:rFonts w:ascii="Segoe UI" w:hAnsi="Segoe UI" w:cs="Segoe UI"/>
          <w:color w:val="404040" w:themeColor="text1" w:themeTint="BF"/>
        </w:rPr>
        <w:t>ch</w:t>
      </w:r>
      <w:r w:rsidRPr="00240E2C">
        <w:rPr>
          <w:rFonts w:ascii="Segoe UI" w:hAnsi="Segoe UI" w:cs="Segoe UI"/>
          <w:color w:val="404040" w:themeColor="text1" w:themeTint="BF"/>
        </w:rPr>
        <w:t xml:space="preserve"> oparze</w:t>
      </w:r>
      <w:r>
        <w:rPr>
          <w:rFonts w:ascii="Segoe UI" w:hAnsi="Segoe UI" w:cs="Segoe UI"/>
          <w:color w:val="404040" w:themeColor="text1" w:themeTint="BF"/>
        </w:rPr>
        <w:t>ń</w:t>
      </w:r>
      <w:r w:rsidRPr="00240E2C">
        <w:rPr>
          <w:rFonts w:ascii="Segoe UI" w:hAnsi="Segoe UI" w:cs="Segoe UI"/>
          <w:color w:val="404040" w:themeColor="text1" w:themeTint="BF"/>
        </w:rPr>
        <w:t xml:space="preserve"> skóry I. stopnia</w:t>
      </w:r>
      <w:r>
        <w:rPr>
          <w:rFonts w:ascii="Segoe UI" w:hAnsi="Segoe UI" w:cs="Segoe UI"/>
          <w:color w:val="404040" w:themeColor="text1" w:themeTint="BF"/>
        </w:rPr>
        <w:t>.</w:t>
      </w:r>
      <w:r w:rsidRPr="00240E2C">
        <w:rPr>
          <w:rFonts w:ascii="Segoe UI" w:hAnsi="Segoe UI" w:cs="Segoe UI"/>
          <w:color w:val="404040" w:themeColor="text1" w:themeTint="BF"/>
        </w:rPr>
        <w:t xml:space="preserve"> </w:t>
      </w:r>
    </w:p>
    <w:p w14:paraId="7C26D53B" w14:textId="78CF3749" w:rsidR="00240E2C" w:rsidRPr="00240E2C" w:rsidRDefault="00240E2C" w:rsidP="00240E2C">
      <w:pPr>
        <w:rPr>
          <w:rFonts w:ascii="Segoe UI" w:hAnsi="Segoe UI" w:cs="Segoe UI"/>
          <w:color w:val="404040" w:themeColor="text1" w:themeTint="BF"/>
        </w:rPr>
      </w:pPr>
    </w:p>
    <w:p w14:paraId="7C8B3EE3" w14:textId="77777777" w:rsidR="00841050" w:rsidRPr="00841050" w:rsidRDefault="00841050" w:rsidP="00240E2C">
      <w:pPr>
        <w:rPr>
          <w:rFonts w:ascii="Segoe UI" w:eastAsia="Times New Roman" w:hAnsi="Segoe UI" w:cs="Segoe UI"/>
          <w:sz w:val="14"/>
          <w:szCs w:val="14"/>
        </w:rPr>
      </w:pPr>
      <w:r w:rsidRPr="00841050">
        <w:rPr>
          <w:rFonts w:ascii="Segoe UI" w:eastAsia="Times New Roman" w:hAnsi="Segoe UI" w:cs="Segoe UI"/>
          <w:b/>
          <w:bCs/>
          <w:sz w:val="14"/>
          <w:szCs w:val="14"/>
        </w:rPr>
        <w:t>Foxill. Skład i postać:</w:t>
      </w:r>
      <w:r w:rsidRPr="00841050">
        <w:rPr>
          <w:rFonts w:ascii="Segoe UI" w:eastAsia="Times New Roman" w:hAnsi="Segoe UI" w:cs="Segoe UI"/>
          <w:sz w:val="14"/>
          <w:szCs w:val="14"/>
        </w:rPr>
        <w:t xml:space="preserve"> 1 g żelu zawiera 1 mg dimetyndenu maleinianu (Dimetindeni maleas). Substancje pomocnicze o znanym działaniu: benzalkoniowy chlorek i glikol propylenowy. Bezbarwny, jednorodny żel. </w:t>
      </w:r>
      <w:r w:rsidRPr="00841050">
        <w:rPr>
          <w:rFonts w:ascii="Segoe UI" w:eastAsia="Times New Roman" w:hAnsi="Segoe UI" w:cs="Segoe UI"/>
          <w:b/>
          <w:bCs/>
          <w:sz w:val="14"/>
          <w:szCs w:val="14"/>
        </w:rPr>
        <w:t>Wskazania:</w:t>
      </w:r>
      <w:r w:rsidRPr="00841050">
        <w:rPr>
          <w:rFonts w:ascii="Segoe UI" w:eastAsia="Times New Roman" w:hAnsi="Segoe UI" w:cs="Segoe UI"/>
          <w:sz w:val="14"/>
          <w:szCs w:val="14"/>
        </w:rPr>
        <w:t xml:space="preserve"> Świąd towarzyszący dermatozom, pokrzywce, ukąszeniom owadów, oparzeniom słonecznym, powierzchownym oparzeniom skóry (pierwszego stopnia). </w:t>
      </w:r>
      <w:r w:rsidRPr="00841050">
        <w:rPr>
          <w:rFonts w:ascii="Segoe UI" w:eastAsia="Times New Roman" w:hAnsi="Segoe UI" w:cs="Segoe UI"/>
          <w:b/>
          <w:bCs/>
          <w:sz w:val="14"/>
          <w:szCs w:val="14"/>
        </w:rPr>
        <w:t>Przeciwwskazania:</w:t>
      </w:r>
      <w:r w:rsidRPr="00841050">
        <w:rPr>
          <w:rFonts w:ascii="Segoe UI" w:eastAsia="Times New Roman" w:hAnsi="Segoe UI" w:cs="Segoe UI"/>
          <w:sz w:val="14"/>
          <w:szCs w:val="14"/>
        </w:rPr>
        <w:t xml:space="preserve"> Nadwrażliwość na substancję czynną lub na którąkolwiek substancję pomocniczą. Oparzenia drugiego i trzeciego stopnia. </w:t>
      </w:r>
      <w:r w:rsidRPr="00841050">
        <w:rPr>
          <w:rFonts w:ascii="Segoe UI" w:eastAsia="Times New Roman" w:hAnsi="Segoe UI" w:cs="Segoe UI"/>
          <w:b/>
          <w:bCs/>
          <w:sz w:val="14"/>
          <w:szCs w:val="14"/>
        </w:rPr>
        <w:t>Podmiot odpowiedzialny:</w:t>
      </w:r>
      <w:r w:rsidRPr="00841050">
        <w:rPr>
          <w:rFonts w:ascii="Segoe UI" w:eastAsia="Times New Roman" w:hAnsi="Segoe UI" w:cs="Segoe UI"/>
          <w:sz w:val="14"/>
          <w:szCs w:val="14"/>
        </w:rPr>
        <w:t xml:space="preserve"> Zakłady Farmaceutyczne Polpharma S.A. ChPL: 2016.10.27. </w:t>
      </w:r>
    </w:p>
    <w:p w14:paraId="4E0F1251" w14:textId="77777777" w:rsidR="00841050" w:rsidRDefault="00841050" w:rsidP="00240E2C">
      <w:pPr>
        <w:rPr>
          <w:rFonts w:ascii="Arial" w:eastAsia="Times New Roman" w:hAnsi="Arial" w:cs="Arial"/>
          <w:sz w:val="20"/>
          <w:szCs w:val="20"/>
        </w:rPr>
      </w:pPr>
    </w:p>
    <w:p w14:paraId="496EB639" w14:textId="04F88B92" w:rsidR="00240E2C" w:rsidRPr="00841050" w:rsidRDefault="00240E2C" w:rsidP="00841050">
      <w:pPr>
        <w:jc w:val="both"/>
        <w:rPr>
          <w:rFonts w:ascii="Segoe UI" w:hAnsi="Segoe UI" w:cs="Segoe UI"/>
          <w:color w:val="444444"/>
          <w:sz w:val="28"/>
          <w:szCs w:val="28"/>
        </w:rPr>
      </w:pPr>
      <w:r w:rsidRPr="00841050">
        <w:rPr>
          <w:rFonts w:ascii="Segoe UI" w:hAnsi="Segoe UI" w:cs="Segoe UI"/>
          <w:color w:val="444444"/>
          <w:sz w:val="28"/>
          <w:szCs w:val="2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1BBD54E6" w14:textId="77777777" w:rsidR="00240E2C" w:rsidRPr="00841050" w:rsidRDefault="00240E2C" w:rsidP="00841050">
      <w:pPr>
        <w:jc w:val="both"/>
        <w:rPr>
          <w:rFonts w:ascii="Segoe UI" w:hAnsi="Segoe UI" w:cs="Segoe UI"/>
          <w:sz w:val="36"/>
          <w:szCs w:val="36"/>
        </w:rPr>
      </w:pPr>
    </w:p>
    <w:sectPr w:rsidR="00240E2C" w:rsidRPr="00841050" w:rsidSect="00240E2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A05A" w14:textId="77777777" w:rsidR="00841050" w:rsidRDefault="00841050" w:rsidP="00841050">
      <w:pPr>
        <w:spacing w:after="0" w:line="240" w:lineRule="auto"/>
      </w:pPr>
      <w:r>
        <w:separator/>
      </w:r>
    </w:p>
  </w:endnote>
  <w:endnote w:type="continuationSeparator" w:id="0">
    <w:p w14:paraId="4DACA87F" w14:textId="77777777" w:rsidR="00841050" w:rsidRDefault="00841050" w:rsidP="0084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5E43" w14:textId="2B270BE3" w:rsidR="00841050" w:rsidRDefault="008410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FFD750" wp14:editId="188007C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4a64ca597473cede290539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F0FDB" w14:textId="10C7C25E" w:rsidR="00841050" w:rsidRPr="00C41119" w:rsidRDefault="00C41119" w:rsidP="00C411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4111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FD750" id="_x0000_t202" coordsize="21600,21600" o:spt="202" path="m,l,21600r21600,l21600,xe">
              <v:stroke joinstyle="miter"/>
              <v:path gradientshapeok="t" o:connecttype="rect"/>
            </v:shapetype>
            <v:shape id="MSIPCM74a64ca597473cede290539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KdpqAr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74BF0FDB" w14:textId="10C7C25E" w:rsidR="00841050" w:rsidRPr="00C41119" w:rsidRDefault="00C41119" w:rsidP="00C411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4111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3B6" w14:textId="77777777" w:rsidR="00841050" w:rsidRDefault="00841050" w:rsidP="00841050">
      <w:pPr>
        <w:spacing w:after="0" w:line="240" w:lineRule="auto"/>
      </w:pPr>
      <w:r>
        <w:separator/>
      </w:r>
    </w:p>
  </w:footnote>
  <w:footnote w:type="continuationSeparator" w:id="0">
    <w:p w14:paraId="7CDED6A4" w14:textId="77777777" w:rsidR="00841050" w:rsidRDefault="00841050" w:rsidP="0084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4E1A"/>
    <w:multiLevelType w:val="hybridMultilevel"/>
    <w:tmpl w:val="EEE43CB8"/>
    <w:lvl w:ilvl="0" w:tplc="AC26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2C"/>
    <w:rsid w:val="00240E2C"/>
    <w:rsid w:val="005F4853"/>
    <w:rsid w:val="00841050"/>
    <w:rsid w:val="00957529"/>
    <w:rsid w:val="00C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6D068"/>
  <w15:chartTrackingRefBased/>
  <w15:docId w15:val="{E134B85F-0056-45D3-B58B-995BF89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050"/>
  </w:style>
  <w:style w:type="paragraph" w:styleId="Stopka">
    <w:name w:val="footer"/>
    <w:basedOn w:val="Normalny"/>
    <w:link w:val="StopkaZnak"/>
    <w:uiPriority w:val="99"/>
    <w:unhideWhenUsed/>
    <w:rsid w:val="0084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020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53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3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3337F-51A3-4063-BAAA-023EDA940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5D24B-F15E-4706-A0BB-F0EFFEBD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DAF47-2BF2-45FC-AB8C-2764EEC1869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4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Wardak Anna</cp:lastModifiedBy>
  <cp:revision>2</cp:revision>
  <dcterms:created xsi:type="dcterms:W3CDTF">2021-05-19T08:49:00Z</dcterms:created>
  <dcterms:modified xsi:type="dcterms:W3CDTF">2021-05-19T08:49:00Z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2021-05-19T08:48:52Z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890d1cc2-913e-4d49-9c7d-2a67abf03b28</vt:lpwstr>
  </property>
  <property fmtid="{D5CDD505-2E9C-101B-9397-08002B2CF9AE}" pid="9" name="MSIP_Label_8fbf575c-36da-44f7-a26b-6804f2bce3ff_ContentBits">
    <vt:lpwstr>2</vt:lpwstr>
  </property>
</Properties>
</file>