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E993" w14:textId="0E9C9C32" w:rsidR="00624D7B" w:rsidRPr="00240E2C" w:rsidRDefault="00624D7B" w:rsidP="00240E2C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</w:rPr>
      </w:pPr>
      <w:r>
        <w:rPr>
          <w:rFonts w:ascii="Segoe UI" w:hAnsi="Segoe UI" w:cs="Segoe UI"/>
          <w:color w:val="A6A6A6" w:themeColor="background1" w:themeShade="A6"/>
          <w:sz w:val="16"/>
          <w:szCs w:val="16"/>
        </w:rPr>
        <w:t>SUPERO</w:t>
      </w:r>
      <w:r w:rsidR="00240E2C"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/</w:t>
      </w:r>
      <w:r>
        <w:rPr>
          <w:rFonts w:ascii="Segoe UI" w:hAnsi="Segoe UI" w:cs="Segoe UI"/>
          <w:color w:val="A6A6A6" w:themeColor="background1" w:themeShade="A6"/>
          <w:sz w:val="16"/>
          <w:szCs w:val="16"/>
        </w:rPr>
        <w:t>22</w:t>
      </w:r>
      <w:r w:rsidR="005C0EC5">
        <w:rPr>
          <w:rFonts w:ascii="Segoe UI" w:hAnsi="Segoe UI" w:cs="Segoe UI"/>
          <w:color w:val="A6A6A6" w:themeColor="background1" w:themeShade="A6"/>
          <w:sz w:val="16"/>
          <w:szCs w:val="16"/>
        </w:rPr>
        <w:t>0</w:t>
      </w:r>
      <w:r w:rsidR="00240E2C"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/12-2020</w:t>
      </w:r>
    </w:p>
    <w:p w14:paraId="2D63444B" w14:textId="3888847F" w:rsidR="00240E2C" w:rsidRDefault="00240E2C">
      <w:pPr>
        <w:rPr>
          <w:rFonts w:ascii="Segoe UI" w:hAnsi="Segoe UI" w:cs="Segoe UI"/>
        </w:rPr>
      </w:pPr>
    </w:p>
    <w:p w14:paraId="5AE63DBC" w14:textId="6206A3E0" w:rsidR="00240E2C" w:rsidRDefault="00624D7B" w:rsidP="00240E2C">
      <w:pPr>
        <w:rPr>
          <w:rFonts w:ascii="Segoe UI" w:hAnsi="Segoe UI" w:cs="Segoe UI"/>
          <w:b/>
          <w:bCs/>
          <w:color w:val="CC0000"/>
          <w:sz w:val="36"/>
          <w:szCs w:val="36"/>
        </w:rPr>
      </w:pPr>
      <w:r w:rsidRPr="006C4458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>SuperOptic</w:t>
      </w:r>
      <w:r w:rsidR="00A50105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 xml:space="preserve">. </w:t>
      </w:r>
      <w:r w:rsidR="00FB2D69" w:rsidRPr="00A50105">
        <w:rPr>
          <w:rFonts w:ascii="Segoe UI" w:hAnsi="Segoe UI" w:cs="Segoe UI"/>
          <w:b/>
          <w:bCs/>
          <w:color w:val="404040" w:themeColor="text1" w:themeTint="BF"/>
          <w:sz w:val="36"/>
          <w:szCs w:val="36"/>
        </w:rPr>
        <w:t>SUPER</w:t>
      </w:r>
      <w:r w:rsidR="00FB2D69" w:rsidRPr="006C4458">
        <w:rPr>
          <w:rFonts w:ascii="Segoe UI" w:hAnsi="Segoe UI" w:cs="Segoe UI"/>
          <w:b/>
          <w:bCs/>
          <w:color w:val="CC0000"/>
          <w:sz w:val="36"/>
          <w:szCs w:val="36"/>
        </w:rPr>
        <w:t xml:space="preserve"> </w:t>
      </w:r>
      <w:r w:rsidR="00A50105" w:rsidRPr="00A50105">
        <w:rPr>
          <w:rFonts w:ascii="Segoe UI" w:hAnsi="Segoe UI" w:cs="Segoe UI"/>
          <w:b/>
          <w:bCs/>
          <w:color w:val="404040" w:themeColor="text1" w:themeTint="BF"/>
          <w:sz w:val="40"/>
          <w:szCs w:val="40"/>
        </w:rPr>
        <w:t>wsparcie oczu</w:t>
      </w:r>
      <w:r w:rsidR="00A50105">
        <w:rPr>
          <w:rFonts w:ascii="Segoe UI" w:hAnsi="Segoe UI" w:cs="Segoe UI"/>
          <w:b/>
          <w:bCs/>
          <w:color w:val="CC0000"/>
          <w:sz w:val="36"/>
          <w:szCs w:val="36"/>
        </w:rPr>
        <w:t xml:space="preserve"> </w:t>
      </w:r>
    </w:p>
    <w:p w14:paraId="0C4E0D30" w14:textId="60CA8ED9" w:rsidR="00A50105" w:rsidRPr="00240E2C" w:rsidRDefault="00A50105" w:rsidP="00240E2C">
      <w:pPr>
        <w:rPr>
          <w:rFonts w:ascii="Segoe UI" w:hAnsi="Segoe UI" w:cs="Segoe UI"/>
          <w:b/>
          <w:bCs/>
          <w:color w:val="404040" w:themeColor="text1" w:themeTint="BF"/>
        </w:rPr>
      </w:pPr>
    </w:p>
    <w:p w14:paraId="39867332" w14:textId="166FAAFC" w:rsidR="00240E2C" w:rsidRDefault="005C0EC5" w:rsidP="00A50105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54FF514C" wp14:editId="2FDFD669">
            <wp:extent cx="4991100" cy="320251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84" cy="32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236F" w14:textId="77777777" w:rsidR="00D97FFE" w:rsidRPr="00D97FFE" w:rsidRDefault="00D97FFE" w:rsidP="00D97FFE">
      <w:p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b/>
          <w:bCs/>
          <w:color w:val="404040" w:themeColor="text1" w:themeTint="BF"/>
        </w:rPr>
        <w:t xml:space="preserve">Suplement diety SuperOptic dzięki aktywnym składnikom działa wielotorowo: </w:t>
      </w:r>
    </w:p>
    <w:p w14:paraId="4EC41AD0" w14:textId="77777777" w:rsidR="00D97FFE" w:rsidRPr="00D97FFE" w:rsidRDefault="00D97FFE" w:rsidP="00D97FFE">
      <w:pPr>
        <w:pStyle w:val="Akapitzlist"/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kwasy omega-3, w tym DHA, który przyczynia się do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utrzymania prawidłowego widzenia</w:t>
      </w:r>
    </w:p>
    <w:p w14:paraId="54456DF6" w14:textId="3D682B00" w:rsidR="00D97FFE" w:rsidRPr="00D97FFE" w:rsidRDefault="00D97FFE" w:rsidP="00D97FFE">
      <w:pPr>
        <w:pStyle w:val="Akapitzlist"/>
        <w:numPr>
          <w:ilvl w:val="0"/>
          <w:numId w:val="2"/>
        </w:numPr>
        <w:rPr>
          <w:rFonts w:ascii="Segoe UI" w:hAnsi="Segoe UI" w:cs="Segoe UI"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cynk, ryboflawina i wit. A </w:t>
      </w:r>
      <w:r w:rsidR="006B620C">
        <w:rPr>
          <w:rFonts w:ascii="Segoe UI" w:hAnsi="Segoe UI" w:cs="Segoe UI"/>
          <w:color w:val="404040" w:themeColor="text1" w:themeTint="BF"/>
        </w:rPr>
        <w:t xml:space="preserve">pomagają </w:t>
      </w:r>
      <w:r w:rsidRPr="00D97FFE">
        <w:rPr>
          <w:rFonts w:ascii="Segoe UI" w:hAnsi="Segoe UI" w:cs="Segoe UI"/>
          <w:color w:val="404040" w:themeColor="text1" w:themeTint="BF"/>
        </w:rPr>
        <w:t xml:space="preserve">w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utrzymaniu prawidłowego widzenia</w:t>
      </w:r>
    </w:p>
    <w:p w14:paraId="06984C64" w14:textId="77777777" w:rsidR="00D97FFE" w:rsidRPr="00D97FFE" w:rsidRDefault="00D97FFE" w:rsidP="00D97FFE">
      <w:pPr>
        <w:pStyle w:val="Akapitzlist"/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  <w:lang w:val="en-US"/>
        </w:rPr>
        <w:t xml:space="preserve">selen, mangan, wit. E, wit. </w:t>
      </w:r>
      <w:r w:rsidRPr="00D97FFE">
        <w:rPr>
          <w:rFonts w:ascii="Segoe UI" w:hAnsi="Segoe UI" w:cs="Segoe UI"/>
          <w:color w:val="404040" w:themeColor="text1" w:themeTint="BF"/>
        </w:rPr>
        <w:t xml:space="preserve">C, cynk, miedź i ryboflawina pomagają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w ochronie komórek przed stresem oksydacyjnym</w:t>
      </w:r>
    </w:p>
    <w:p w14:paraId="5F268F10" w14:textId="41C7C826" w:rsidR="00D97FFE" w:rsidRPr="00D97FFE" w:rsidRDefault="00D97FFE" w:rsidP="005A3F91">
      <w:pPr>
        <w:pStyle w:val="Akapitzlist"/>
        <w:numPr>
          <w:ilvl w:val="0"/>
          <w:numId w:val="2"/>
        </w:numPr>
        <w:rPr>
          <w:rFonts w:ascii="Segoe UI" w:hAnsi="Segoe UI" w:cs="Segoe UI"/>
          <w:color w:val="404040" w:themeColor="text1" w:themeTint="BF"/>
        </w:rPr>
      </w:pPr>
      <w:r w:rsidRPr="00D97FFE">
        <w:rPr>
          <w:rFonts w:ascii="Segoe UI" w:hAnsi="Segoe UI" w:cs="Segoe UI"/>
          <w:color w:val="404040" w:themeColor="text1" w:themeTint="BF"/>
        </w:rPr>
        <w:t xml:space="preserve">niacyna, wit. B6, kwas foliowy i wit. B12 przyczyniają się do </w:t>
      </w:r>
      <w:r w:rsidRPr="00D97FFE">
        <w:rPr>
          <w:rFonts w:ascii="Segoe UI" w:hAnsi="Segoe UI" w:cs="Segoe UI"/>
          <w:b/>
          <w:bCs/>
          <w:color w:val="404040" w:themeColor="text1" w:themeTint="BF"/>
        </w:rPr>
        <w:t>zmniejszenia uczucia zmęczenia i znużenia</w:t>
      </w:r>
    </w:p>
    <w:p w14:paraId="448519EF" w14:textId="0E1F1195" w:rsidR="00397D61" w:rsidRPr="00D97FFE" w:rsidRDefault="00D97FFE" w:rsidP="00397D61">
      <w:pPr>
        <w:rPr>
          <w:rFonts w:ascii="Segoe UI" w:hAnsi="Segoe UI" w:cs="Segoe UI"/>
          <w:b/>
          <w:bCs/>
          <w:color w:val="404040" w:themeColor="text1" w:themeTint="BF"/>
        </w:rPr>
      </w:pPr>
      <w:r w:rsidRPr="00D97FFE">
        <w:rPr>
          <w:rFonts w:ascii="Segoe UI" w:hAnsi="Segoe UI" w:cs="Segoe UI"/>
          <w:b/>
          <w:bCs/>
          <w:color w:val="404040" w:themeColor="text1" w:themeTint="BF"/>
        </w:rPr>
        <w:t xml:space="preserve">Produkt zawiera luteinę i zeaksantynę, które występują naturalnie w plamce żółtej w oku. </w:t>
      </w:r>
      <w:r w:rsidR="00397D61" w:rsidRPr="00CF7E15">
        <w:rPr>
          <w:rFonts w:ascii="Segoe UI" w:eastAsia="Calibri" w:hAnsi="Segoe UI" w:cs="Segoe UI"/>
          <w:color w:val="404040"/>
          <w:lang w:eastAsia="pl-PL"/>
        </w:rPr>
        <w:t xml:space="preserve">SuperOptic jako </w:t>
      </w:r>
      <w:r w:rsidR="00397D61" w:rsidRPr="00CF7E15">
        <w:rPr>
          <w:rFonts w:ascii="Segoe UI" w:eastAsia="Calibri" w:hAnsi="Segoe UI" w:cs="Segoe UI"/>
          <w:b/>
          <w:bCs/>
          <w:color w:val="404040"/>
          <w:lang w:eastAsia="pl-PL"/>
        </w:rPr>
        <w:t>jedyny polski produkt</w:t>
      </w:r>
      <w:r w:rsidR="007A3133" w:rsidRPr="007A3133">
        <w:rPr>
          <w:rFonts w:ascii="Segoe UI" w:eastAsia="Calibri" w:hAnsi="Segoe UI" w:cs="Segoe UI"/>
          <w:b/>
          <w:bCs/>
          <w:color w:val="404040"/>
          <w:vertAlign w:val="superscript"/>
          <w:lang w:eastAsia="pl-PL"/>
        </w:rPr>
        <w:t>*</w:t>
      </w:r>
      <w:r w:rsidR="00397D61" w:rsidRPr="00CF7E15">
        <w:rPr>
          <w:rFonts w:ascii="Segoe UI" w:eastAsia="Calibri" w:hAnsi="Segoe UI" w:cs="Segoe UI"/>
          <w:color w:val="404040"/>
          <w:lang w:eastAsia="pl-PL"/>
        </w:rPr>
        <w:t xml:space="preserve"> zawiera opatentowaną </w:t>
      </w:r>
      <w:r w:rsidR="00397D61" w:rsidRPr="00CF7E15">
        <w:rPr>
          <w:rFonts w:ascii="Segoe UI" w:eastAsia="Calibri" w:hAnsi="Segoe UI" w:cs="Segoe UI"/>
          <w:b/>
          <w:bCs/>
          <w:color w:val="404040"/>
          <w:lang w:eastAsia="pl-PL"/>
        </w:rPr>
        <w:t>luteinę FloraGlo</w:t>
      </w:r>
      <w:r w:rsidR="00397D61" w:rsidRPr="00CF7E15">
        <w:rPr>
          <w:rFonts w:ascii="Segoe UI" w:eastAsia="Calibri" w:hAnsi="Segoe UI" w:cs="Segoe UI"/>
          <w:b/>
          <w:bCs/>
          <w:color w:val="404040"/>
          <w:vertAlign w:val="superscript"/>
          <w:lang w:eastAsia="pl-PL"/>
        </w:rPr>
        <w:t>®</w:t>
      </w:r>
      <w:r w:rsidR="00397D61" w:rsidRPr="00CF7E15">
        <w:rPr>
          <w:rFonts w:ascii="Segoe UI" w:eastAsia="Calibri" w:hAnsi="Segoe UI" w:cs="Segoe UI"/>
          <w:color w:val="404040"/>
          <w:lang w:eastAsia="pl-PL"/>
        </w:rPr>
        <w:t xml:space="preserve">, która jest uznana za </w:t>
      </w:r>
      <w:r w:rsidR="00397D61" w:rsidRPr="00CF7E15">
        <w:rPr>
          <w:rFonts w:ascii="Segoe UI" w:eastAsia="Calibri" w:hAnsi="Segoe UI" w:cs="Segoe UI"/>
          <w:b/>
          <w:bCs/>
          <w:color w:val="404040"/>
          <w:lang w:eastAsia="pl-PL"/>
        </w:rPr>
        <w:t>najlepiej na świecie przebadaną luteinę</w:t>
      </w:r>
      <w:r w:rsidR="00397D61">
        <w:rPr>
          <w:rFonts w:ascii="Segoe UI" w:eastAsia="Calibri" w:hAnsi="Segoe UI" w:cs="Segoe UI"/>
          <w:b/>
          <w:bCs/>
          <w:color w:val="404040"/>
          <w:lang w:eastAsia="pl-PL"/>
        </w:rPr>
        <w:t>.</w:t>
      </w:r>
      <w:r w:rsidR="00397D61" w:rsidRPr="00CF7E15">
        <w:rPr>
          <w:rFonts w:ascii="Segoe UI" w:eastAsia="Calibri" w:hAnsi="Segoe UI" w:cs="Segoe UI"/>
          <w:color w:val="404040"/>
          <w:vertAlign w:val="superscript"/>
          <w:lang w:eastAsia="pl-PL"/>
        </w:rPr>
        <w:t>*</w:t>
      </w:r>
      <w:r w:rsidR="007A3133" w:rsidRPr="00CF7E15">
        <w:rPr>
          <w:rFonts w:ascii="Segoe UI" w:eastAsia="Calibri" w:hAnsi="Segoe UI" w:cs="Segoe UI"/>
          <w:color w:val="404040"/>
          <w:vertAlign w:val="superscript"/>
          <w:lang w:eastAsia="pl-PL"/>
        </w:rPr>
        <w:t>*</w:t>
      </w:r>
    </w:p>
    <w:p w14:paraId="4140BB05" w14:textId="6C01DF46" w:rsidR="00397D61" w:rsidRPr="00CF7E15" w:rsidRDefault="007A3133" w:rsidP="00397D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 xml:space="preserve">* Na bazie przeglądu ulotek witamin na oczy z rynku 07A6 Eye 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V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 xml:space="preserve">itamin &amp; 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S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>upplements 1</w:t>
      </w:r>
      <w:r>
        <w:rPr>
          <w:rFonts w:ascii="Segoe UI" w:hAnsi="Segoe UI" w:cs="Segoe UI"/>
          <w:i/>
          <w:iCs/>
          <w:color w:val="444444"/>
          <w:sz w:val="12"/>
          <w:szCs w:val="12"/>
        </w:rPr>
        <w:t>1/20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>20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br/>
      </w:r>
      <w:r w:rsidR="00397D61" w:rsidRPr="007A3133">
        <w:rPr>
          <w:rFonts w:ascii="Segoe UI" w:hAnsi="Segoe UI" w:cs="Segoe UI"/>
          <w:i/>
          <w:iCs/>
          <w:color w:val="444444"/>
          <w:sz w:val="12"/>
          <w:szCs w:val="12"/>
        </w:rPr>
        <w:t>*</w:t>
      </w:r>
      <w:r w:rsidRPr="007A3133">
        <w:rPr>
          <w:rFonts w:ascii="Segoe UI" w:hAnsi="Segoe UI" w:cs="Segoe UI"/>
          <w:i/>
          <w:iCs/>
          <w:color w:val="444444"/>
          <w:sz w:val="12"/>
          <w:szCs w:val="12"/>
        </w:rPr>
        <w:t>*</w:t>
      </w:r>
      <w:r w:rsidR="00397D61" w:rsidRPr="007A3133">
        <w:rPr>
          <w:rFonts w:ascii="Segoe UI" w:hAnsi="Segoe UI" w:cs="Segoe UI"/>
          <w:i/>
          <w:iCs/>
          <w:color w:val="444444"/>
          <w:sz w:val="12"/>
          <w:szCs w:val="12"/>
        </w:rPr>
        <w:t xml:space="preserve">Aleksander DE et.al Human Clinical Trials with FloraGLO Lutein. </w:t>
      </w:r>
      <w:r w:rsidR="00397D61" w:rsidRPr="00CF7E15"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  <w:t>Kemin Industries, Inc. Technical Literature. 2013. KHTL-017-083130422 HM</w:t>
      </w:r>
    </w:p>
    <w:p w14:paraId="51ABDFE0" w14:textId="1EDF63B6" w:rsidR="00FB2D69" w:rsidRDefault="00FB2D69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p w14:paraId="5FF5F14F" w14:textId="77777777" w:rsidR="00852DEF" w:rsidRDefault="00852DEF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p w14:paraId="5A2087B2" w14:textId="56617968" w:rsidR="00852DEF" w:rsidRDefault="00852DEF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p w14:paraId="7B010A84" w14:textId="0D2B03D2" w:rsidR="007A3133" w:rsidRDefault="00852DEF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  <w:r>
        <w:rPr>
          <w:rFonts w:ascii="Segoe UI" w:hAnsi="Segoe UI" w:cs="Segoe UI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ABF99E0" wp14:editId="33840B73">
            <wp:simplePos x="0" y="0"/>
            <wp:positionH relativeFrom="margin">
              <wp:posOffset>95250</wp:posOffset>
            </wp:positionH>
            <wp:positionV relativeFrom="paragraph">
              <wp:posOffset>198755</wp:posOffset>
            </wp:positionV>
            <wp:extent cx="1568450" cy="4083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33">
        <w:rPr>
          <w:rFonts w:ascii="Segoe UI" w:hAnsi="Segoe UI" w:cs="Segoe UI"/>
          <w:i/>
          <w:iCs/>
          <w:noProof/>
          <w:color w:val="444444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74D0" wp14:editId="2D2CC820">
                <wp:simplePos x="0" y="0"/>
                <wp:positionH relativeFrom="column">
                  <wp:posOffset>4059555</wp:posOffset>
                </wp:positionH>
                <wp:positionV relativeFrom="paragraph">
                  <wp:posOffset>193040</wp:posOffset>
                </wp:positionV>
                <wp:extent cx="1803400" cy="4000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6BE6" w14:textId="77E5F0F3" w:rsidR="007A3133" w:rsidRPr="007A3133" w:rsidRDefault="007A3133" w:rsidP="007A3133">
                            <w:pPr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7A313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SUPLEMENT DIETY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74D0" id="Prostokąt 1" o:spid="_x0000_s1026" style="position:absolute;margin-left:319.65pt;margin-top:15.2pt;width:14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" fillcolor="#a5a5a5 [3206]" strokecolor="white [3201]" strokeweight="1.5pt">
                <v:textbox>
                  <w:txbxContent>
                    <w:p w14:paraId="61796BE6" w14:textId="77E5F0F3" w:rsidR="007A3133" w:rsidRPr="007A3133" w:rsidRDefault="007A3133" w:rsidP="007A3133">
                      <w:pPr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7A313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SUPLEMENT DIETY </w:t>
                      </w:r>
                    </w:p>
                  </w:txbxContent>
                </v:textbox>
              </v:rect>
            </w:pict>
          </mc:Fallback>
        </mc:AlternateContent>
      </w:r>
    </w:p>
    <w:p w14:paraId="1FC4CA64" w14:textId="48876498" w:rsidR="007A3133" w:rsidRDefault="007A3133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p w14:paraId="014BD857" w14:textId="1F88780C" w:rsidR="007A3133" w:rsidRDefault="007A3133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p w14:paraId="6EB60CBC" w14:textId="273349D5" w:rsidR="007A3133" w:rsidRPr="003C51AD" w:rsidRDefault="007A3133" w:rsidP="00397D61">
      <w:pPr>
        <w:rPr>
          <w:rFonts w:ascii="Segoe UI" w:hAnsi="Segoe UI" w:cs="Segoe UI"/>
          <w:i/>
          <w:iCs/>
          <w:color w:val="444444"/>
          <w:sz w:val="12"/>
          <w:szCs w:val="12"/>
          <w:lang w:val="en-US"/>
        </w:rPr>
      </w:pPr>
    </w:p>
    <w:sectPr w:rsidR="007A3133" w:rsidRPr="003C51AD" w:rsidSect="00240E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0355" w14:textId="77777777" w:rsidR="00852DEF" w:rsidRDefault="00852DEF" w:rsidP="00852DEF">
      <w:pPr>
        <w:spacing w:after="0" w:line="240" w:lineRule="auto"/>
      </w:pPr>
      <w:r>
        <w:separator/>
      </w:r>
    </w:p>
  </w:endnote>
  <w:endnote w:type="continuationSeparator" w:id="0">
    <w:p w14:paraId="1285A9D6" w14:textId="77777777" w:rsidR="00852DEF" w:rsidRDefault="00852DEF" w:rsidP="0085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51FD" w14:textId="77777777" w:rsidR="00C65222" w:rsidRDefault="00C6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8204" w14:textId="3738FF81" w:rsidR="00852DEF" w:rsidRDefault="00C6522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EC9C3" wp14:editId="4FBFA1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1f6546138cd35397bce6a0e9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D3ECA" w14:textId="7D0D5E10" w:rsidR="00C65222" w:rsidRPr="00C65222" w:rsidRDefault="00C65222" w:rsidP="00C652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522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EC9C3" id="_x0000_t202" coordsize="21600,21600" o:spt="202" path="m,l,21600r21600,l21600,xe">
              <v:stroke joinstyle="miter"/>
              <v:path gradientshapeok="t" o:connecttype="rect"/>
            </v:shapetype>
            <v:shape id="MSIPCM1f6546138cd35397bce6a0e9" o:spid="_x0000_s1027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zGud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00D3ECA" w14:textId="7D0D5E10" w:rsidR="00C65222" w:rsidRPr="00C65222" w:rsidRDefault="00C65222" w:rsidP="00C652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522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ADBB" w14:textId="77777777" w:rsidR="00C65222" w:rsidRDefault="00C6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6893" w14:textId="77777777" w:rsidR="00852DEF" w:rsidRDefault="00852DEF" w:rsidP="00852DEF">
      <w:pPr>
        <w:spacing w:after="0" w:line="240" w:lineRule="auto"/>
      </w:pPr>
      <w:r>
        <w:separator/>
      </w:r>
    </w:p>
  </w:footnote>
  <w:footnote w:type="continuationSeparator" w:id="0">
    <w:p w14:paraId="3D02C851" w14:textId="77777777" w:rsidR="00852DEF" w:rsidRDefault="00852DEF" w:rsidP="0085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1FF4" w14:textId="77777777" w:rsidR="00C65222" w:rsidRDefault="00C6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06AD" w14:textId="77777777" w:rsidR="00C65222" w:rsidRDefault="00C65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0876" w14:textId="77777777" w:rsidR="00C65222" w:rsidRDefault="00C65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3AD7"/>
    <w:multiLevelType w:val="hybridMultilevel"/>
    <w:tmpl w:val="1DC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E1A"/>
    <w:multiLevelType w:val="hybridMultilevel"/>
    <w:tmpl w:val="EEE43CB8"/>
    <w:lvl w:ilvl="0" w:tplc="AC2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2C"/>
    <w:rsid w:val="00027EB0"/>
    <w:rsid w:val="001877FA"/>
    <w:rsid w:val="001A3295"/>
    <w:rsid w:val="00240E2C"/>
    <w:rsid w:val="002667C0"/>
    <w:rsid w:val="00397D61"/>
    <w:rsid w:val="003C51AD"/>
    <w:rsid w:val="00507669"/>
    <w:rsid w:val="005C0EC5"/>
    <w:rsid w:val="005F4853"/>
    <w:rsid w:val="00624D7B"/>
    <w:rsid w:val="006B620C"/>
    <w:rsid w:val="006C4458"/>
    <w:rsid w:val="007A3133"/>
    <w:rsid w:val="00852DEF"/>
    <w:rsid w:val="00925BEF"/>
    <w:rsid w:val="00947E50"/>
    <w:rsid w:val="00957529"/>
    <w:rsid w:val="009F2A7D"/>
    <w:rsid w:val="00A50105"/>
    <w:rsid w:val="00A5716C"/>
    <w:rsid w:val="00AC64B6"/>
    <w:rsid w:val="00BB3211"/>
    <w:rsid w:val="00C65222"/>
    <w:rsid w:val="00D527D8"/>
    <w:rsid w:val="00D97FFE"/>
    <w:rsid w:val="00FB2D6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6D068"/>
  <w15:chartTrackingRefBased/>
  <w15:docId w15:val="{E134B85F-0056-45D3-B58B-995BF89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EF"/>
  </w:style>
  <w:style w:type="paragraph" w:styleId="Stopka">
    <w:name w:val="footer"/>
    <w:basedOn w:val="Normalny"/>
    <w:link w:val="StopkaZnak"/>
    <w:uiPriority w:val="99"/>
    <w:unhideWhenUsed/>
    <w:rsid w:val="0085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02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5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94C46-9890-4F92-BAC9-311812B1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7BADB-E61C-4CFD-92EC-E3D924A62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B8604-D895-4A87-93DE-4FF4E210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2</cp:revision>
  <dcterms:created xsi:type="dcterms:W3CDTF">2021-04-29T11:17:00Z</dcterms:created>
  <dcterms:modified xsi:type="dcterms:W3CDTF">2021-04-29T11:17:00Z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2021-04-29T11:17:46Z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1498af56-e769-4703-b35e-e18dc6682f30</vt:lpwstr>
  </property>
  <property fmtid="{D5CDD505-2E9C-101B-9397-08002B2CF9AE}" pid="9" name="MSIP_Label_8fbf575c-36da-44f7-a26b-6804f2bce3ff_ContentBits">
    <vt:lpwstr>2</vt:lpwstr>
  </property>
</Properties>
</file>