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4FA4B" w14:textId="77777777" w:rsidR="00B76A1D" w:rsidRDefault="00895E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92BC81" wp14:editId="7A566F9C">
                <wp:simplePos x="0" y="0"/>
                <wp:positionH relativeFrom="column">
                  <wp:posOffset>3800475</wp:posOffset>
                </wp:positionH>
                <wp:positionV relativeFrom="paragraph">
                  <wp:posOffset>0</wp:posOffset>
                </wp:positionV>
                <wp:extent cx="2828925" cy="39814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A2D8" w14:textId="77777777" w:rsidR="003318AF" w:rsidRDefault="00895E76">
                            <w:r>
                              <w:rPr>
                                <w:rFonts w:ascii="Lato" w:hAnsi="Lato" w:cs="Segoe UI"/>
                                <w:noProof/>
                                <w:color w:val="254355"/>
                                <w:sz w:val="15"/>
                                <w:szCs w:val="15"/>
                                <w:lang w:val="pl-PL"/>
                              </w:rPr>
                              <w:drawing>
                                <wp:inline distT="0" distB="0" distL="0" distR="0" wp14:anchorId="059FF94C" wp14:editId="652B7E26">
                                  <wp:extent cx="2590800" cy="1936109"/>
                                  <wp:effectExtent l="0" t="0" r="0" b="762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4159" cy="1938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2BC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9.25pt;margin-top:0;width:222.75pt;height:31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" stroked="f">
                <v:textbox>
                  <w:txbxContent>
                    <w:p w14:paraId="73FDA2D8" w14:textId="77777777" w:rsidR="003318AF" w:rsidRDefault="00895E76">
                      <w:r>
                        <w:rPr>
                          <w:rFonts w:ascii="Lato" w:hAnsi="Lato" w:cs="Segoe UI"/>
                          <w:noProof/>
                          <w:color w:val="254355"/>
                          <w:sz w:val="15"/>
                          <w:szCs w:val="15"/>
                          <w:lang w:val="pl-PL"/>
                        </w:rPr>
                        <w:drawing>
                          <wp:inline distT="0" distB="0" distL="0" distR="0" wp14:anchorId="059FF94C" wp14:editId="652B7E26">
                            <wp:extent cx="2590800" cy="1936109"/>
                            <wp:effectExtent l="0" t="0" r="0" b="762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4159" cy="1938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8A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04B033" wp14:editId="0BE8908A">
                <wp:simplePos x="0" y="0"/>
                <wp:positionH relativeFrom="column">
                  <wp:posOffset>-476250</wp:posOffset>
                </wp:positionH>
                <wp:positionV relativeFrom="paragraph">
                  <wp:posOffset>0</wp:posOffset>
                </wp:positionV>
                <wp:extent cx="4067175" cy="652462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652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2047C" w14:textId="7B1A0E8A" w:rsidR="00F248D5" w:rsidRDefault="00FF7A9E" w:rsidP="00895E76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DexaCaps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Skład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postać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Każda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kapsułka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zawiera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dekstrometorfanu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bromowodorek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Dextromethorphani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hydrobromidum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) - 20,00 mg;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wyciąg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suchy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Tilia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cordata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Miller,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Tilia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platyphyllos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Scop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Tilia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x vulgaris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Heyne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ich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kompozycja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, (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flos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kwiatostan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lipy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(DER 2,5-3:1) - 167,00 mg (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nośnik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maltodekstryna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do 30%) [(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rozpuszczalnik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ekstrakcyjny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70% (V/V)];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wyciąg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suchy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z Melissa officinalis L., (folium),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liść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melisy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(DER 6-8 :1) - 50,00 mg [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rozpuszczalnik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ekstrakcyjny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woda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oczyszczona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]. </w:t>
                            </w:r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 xml:space="preserve">Kapsułka twarda. </w:t>
                            </w:r>
                            <w:r w:rsidRPr="00FF7A9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  <w:t>Wskazania:</w:t>
                            </w:r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 xml:space="preserve"> W stanach męczącego, suchego kaszlu różnego pochodzenia, niezwiązanego z zaleganiem wydzieliny w drogach oddechowych. </w:t>
                            </w:r>
                            <w:r w:rsidRPr="00FF7A9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  <w:t>Przeciwwskazania:</w:t>
                            </w:r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 xml:space="preserve"> Nadwrażliwość na substancje czynne lub na którąkolwiek substancję pomocniczą. Kaszel z dużą ilością wydzieliny; astma oskrzelowa; ciężka niewydolność wątroby; niewydolność oddechowa lub ryzyko jej wystąpienia. Nie stosować podczas jednoczesnego przyjmowania inhibitorów MAO i w okresie do 14 dni po ich odstawieniu. U pacjentów przyjmujących jednocześnie inhibitory MAO wraz z </w:t>
                            </w:r>
                            <w:proofErr w:type="spellStart"/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>dekstrometorfanem</w:t>
                            </w:r>
                            <w:proofErr w:type="spellEnd"/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>bromowodorku</w:t>
                            </w:r>
                            <w:proofErr w:type="spellEnd"/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 xml:space="preserve"> odnotowywano ciężkie działania niepożądane, a czasami występowały przypadki śmiertelne. Pacjenci przyjmujący selektywne inhibitory wychwytu zwrotnego serotoniny (SSRI). Produktu leczniczego nie stosować jednocześnie z lekami </w:t>
                            </w:r>
                            <w:proofErr w:type="spellStart"/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>mukolitycznymi</w:t>
                            </w:r>
                            <w:proofErr w:type="spellEnd"/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 xml:space="preserve">. </w:t>
                            </w:r>
                            <w:r w:rsidRPr="00FF7A9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  <w:t>Podmiot odpowiedzialny:</w:t>
                            </w:r>
                            <w:r w:rsidRPr="00FF7A9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 xml:space="preserve"> Zakłady Farmaceutyczne Polpharma S.A. Pozwolenie na dopuszczenie do obrotu nr 10305 wydane przez MZ. Dodatkowych informacji o leku udziela: Polpharma Biuro Handlowe Sp. z o.o., ul.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Bobrowiecka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6, 00-728 Warszawa, tel.: +48 22 364 61 00;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faks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: +48 22 364 61 02, www.polpharma.pl.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ChPL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 2020.01.20.</w:t>
                            </w:r>
                            <w:r w:rsidR="00895E7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br/>
                            </w:r>
                            <w:r w:rsidR="00F248D5" w:rsidRPr="005914C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>DEX/1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>94</w:t>
                            </w:r>
                            <w:r w:rsidR="00F248D5" w:rsidRPr="005914C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>/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>10</w:t>
                            </w:r>
                            <w:r w:rsidR="00F248D5" w:rsidRPr="005914C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>-20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>20</w:t>
                            </w:r>
                          </w:p>
                          <w:p w14:paraId="20E802FD" w14:textId="77777777" w:rsidR="005914C0" w:rsidRDefault="005914C0" w:rsidP="00895E76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1D22A622" w14:textId="77777777" w:rsidR="005914C0" w:rsidRDefault="005914C0" w:rsidP="00895E76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62E6B2EE" w14:textId="77777777" w:rsidR="005914C0" w:rsidRDefault="005914C0" w:rsidP="00895E76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6759AFF8" w14:textId="554C15A1" w:rsidR="00895E76" w:rsidRDefault="00895E76" w:rsidP="00895E76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  <w:t>Reklama wizualna: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t xml:space="preserve"> 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pl-PL"/>
                              </w:rPr>
                              <w:br/>
                            </w:r>
                          </w:p>
                          <w:p w14:paraId="76C0BB92" w14:textId="77777777" w:rsidR="003318AF" w:rsidRPr="003318AF" w:rsidRDefault="003318AF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4B03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7.5pt;margin-top:0;width:320.25pt;height:51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" stroked="f">
                <v:textbox>
                  <w:txbxContent>
                    <w:p w14:paraId="2AA2047C" w14:textId="7B1A0E8A" w:rsidR="00F248D5" w:rsidRDefault="00FF7A9E" w:rsidP="00895E76">
                      <w:pPr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pl-PL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DexaCaps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Skład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postać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Każda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kapsułka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zawiera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dekstrometorfanu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bromowodorek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Dextromethorphani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hydrobromidum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) - 20,00 mg;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wyciąg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suchy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Tilia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cordata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Miller,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Tilia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platyphyllos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Scop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.,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Tilia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x vulgaris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Heyne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lub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ich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kompozycja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, (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flos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kwiatostan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lipy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(DER 2,5-3:1) - 167,00 mg (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nośnik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maltodekstryna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do 30%) [(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rozpuszczalnik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ekstrakcyjny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etanol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70% (V/V)];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wyciąg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suchy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z Melissa officinalis L., (folium),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liść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melisy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(DER 6-8 :1) - 50,00 mg [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rozpuszczalnik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ekstrakcyjny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woda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oczyszczona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]. </w:t>
                      </w:r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 xml:space="preserve">Kapsułka twarda. </w:t>
                      </w:r>
                      <w:r w:rsidRPr="00FF7A9E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pl-PL"/>
                        </w:rPr>
                        <w:t>Wskazania:</w:t>
                      </w:r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 xml:space="preserve"> W stanach męczącego, suchego kaszlu różnego pochodzenia, niezwiązanego z zaleganiem wydzieliny w drogach oddechowych. </w:t>
                      </w:r>
                      <w:r w:rsidRPr="00FF7A9E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pl-PL"/>
                        </w:rPr>
                        <w:t>Przeciwwskazania:</w:t>
                      </w:r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 xml:space="preserve"> Nadwrażliwość na substancje czynne lub na którąkolwiek substancję pomocniczą. Kaszel z dużą ilością wydzieliny; astma oskrzelowa; ciężka niewydolność wątroby; niewydolność oddechowa lub ryzyko jej wystąpienia. Nie stosować podczas jednoczesnego przyjmowania inhibitorów MAO i w okresie do 14 dni po ich odstawieniu. U pacjentów przyjmujących jednocześnie inhibitory MAO wraz z </w:t>
                      </w:r>
                      <w:proofErr w:type="spellStart"/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>dekstrometorfanem</w:t>
                      </w:r>
                      <w:proofErr w:type="spellEnd"/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proofErr w:type="spellStart"/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>bromowodorku</w:t>
                      </w:r>
                      <w:proofErr w:type="spellEnd"/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 xml:space="preserve"> odnotowywano ciężkie działania niepożądane, a czasami występowały przypadki śmiertelne. Pacjenci przyjmujący selektywne inhibitory wychwytu zwrotnego serotoniny (SSRI). Produktu leczniczego nie stosować jednocześnie z lekami </w:t>
                      </w:r>
                      <w:proofErr w:type="spellStart"/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>mukolitycznymi</w:t>
                      </w:r>
                      <w:proofErr w:type="spellEnd"/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 xml:space="preserve">. </w:t>
                      </w:r>
                      <w:r w:rsidRPr="00FF7A9E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pl-PL"/>
                        </w:rPr>
                        <w:t>Podmiot odpowiedzialny:</w:t>
                      </w:r>
                      <w:r w:rsidRPr="00FF7A9E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 xml:space="preserve"> Zakłady Farmaceutyczne Polpharma S.A. Pozwolenie na dopuszczenie do obrotu nr 10305 wydane przez MZ. Dodatkowych informacji o leku udziela: Polpharma Biuro Handlowe Sp. z o.o., ul.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Bobrowiecka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6, 00-728 Warszawa, tel.: +48 22 364 61 00;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faks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: +48 22 364 61 02, www.polpharma.pl.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ChPL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 2020.01.20.</w:t>
                      </w:r>
                      <w:r w:rsidR="00895E76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br/>
                      </w:r>
                      <w:r w:rsidR="00F248D5" w:rsidRPr="005914C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>DEX/1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>94</w:t>
                      </w:r>
                      <w:r w:rsidR="00F248D5" w:rsidRPr="005914C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>/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>10</w:t>
                      </w:r>
                      <w:r w:rsidR="00F248D5" w:rsidRPr="005914C0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>-20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>20</w:t>
                      </w:r>
                    </w:p>
                    <w:p w14:paraId="20E802FD" w14:textId="77777777" w:rsidR="005914C0" w:rsidRDefault="005914C0" w:rsidP="00895E76">
                      <w:pPr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pl-PL"/>
                        </w:rPr>
                      </w:pPr>
                    </w:p>
                    <w:p w14:paraId="1D22A622" w14:textId="77777777" w:rsidR="005914C0" w:rsidRDefault="005914C0" w:rsidP="00895E76">
                      <w:pPr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pl-PL"/>
                        </w:rPr>
                      </w:pPr>
                    </w:p>
                    <w:p w14:paraId="62E6B2EE" w14:textId="77777777" w:rsidR="005914C0" w:rsidRDefault="005914C0" w:rsidP="00895E76">
                      <w:pPr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pl-PL"/>
                        </w:rPr>
                      </w:pPr>
                    </w:p>
                    <w:p w14:paraId="6759AFF8" w14:textId="554C15A1" w:rsidR="00895E76" w:rsidRDefault="00895E76" w:rsidP="00895E76">
                      <w:pPr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val="pl-PL"/>
                        </w:rPr>
                        <w:t>Reklama wizualna: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t xml:space="preserve"> 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pl-PL"/>
                        </w:rPr>
                        <w:br/>
                      </w:r>
                    </w:p>
                    <w:p w14:paraId="76C0BB92" w14:textId="77777777" w:rsidR="003318AF" w:rsidRPr="003318AF" w:rsidRDefault="003318AF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76A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EE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8AF"/>
    <w:rsid w:val="003318AF"/>
    <w:rsid w:val="005914C0"/>
    <w:rsid w:val="00895E76"/>
    <w:rsid w:val="009D246E"/>
    <w:rsid w:val="00B76A1D"/>
    <w:rsid w:val="00D429DF"/>
    <w:rsid w:val="00F248D5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2D87C"/>
  <w15:chartTrackingRefBased/>
  <w15:docId w15:val="{CDA3E9B1-4180-4140-B49D-211EA877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24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Woś Maria</dc:creator>
  <cp:keywords/>
  <dc:description/>
  <cp:lastModifiedBy>Gebel Katarzyna</cp:lastModifiedBy>
  <cp:revision>3</cp:revision>
  <dcterms:created xsi:type="dcterms:W3CDTF">2020-02-10T13:36:00Z</dcterms:created>
  <dcterms:modified xsi:type="dcterms:W3CDTF">2020-10-29T09:30:00Z</dcterms:modified>
</cp:coreProperties>
</file>