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353C" w14:textId="4FAE31E6" w:rsidR="00B76A1D" w:rsidRDefault="00B26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7D441" wp14:editId="14598C0D">
                <wp:simplePos x="0" y="0"/>
                <wp:positionH relativeFrom="column">
                  <wp:posOffset>-472440</wp:posOffset>
                </wp:positionH>
                <wp:positionV relativeFrom="paragraph">
                  <wp:posOffset>0</wp:posOffset>
                </wp:positionV>
                <wp:extent cx="4067175" cy="73609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36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7400" w14:textId="59CC78C2" w:rsidR="00B0095F" w:rsidRDefault="00D87799" w:rsidP="00A83FA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D8779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Flegamax</w:t>
                            </w:r>
                            <w:proofErr w:type="spellEnd"/>
                            <w:r w:rsidRPr="00D8779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. Skład i postać:</w:t>
                            </w:r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Każdy ml roztworu doustnego zawiera 50 mg </w:t>
                            </w:r>
                            <w:proofErr w:type="spellStart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karbocysteiny</w:t>
                            </w:r>
                            <w:proofErr w:type="spellEnd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. 15 ml (1 miarka) roztworu doustnego zawiera 750 mg </w:t>
                            </w:r>
                            <w:proofErr w:type="spellStart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karbocysteiny</w:t>
                            </w:r>
                            <w:proofErr w:type="spellEnd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. Substancje pomocnicze o znanym działaniu: czerwień koszenilowa (E 124), metylu </w:t>
                            </w:r>
                            <w:proofErr w:type="spellStart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parahydroksybenzoesan</w:t>
                            </w:r>
                            <w:proofErr w:type="spellEnd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, sód. Roztwór doustny. Przezroczysty roztwór koloru czerwonego. </w:t>
                            </w:r>
                            <w:r w:rsidRPr="00D8779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Objawowe leczenie chorób układu oddechowego przebiegających z nadmiernym wytwarzaniem gęstej i lepkiej wydzieliny. </w:t>
                            </w:r>
                            <w:r w:rsidRPr="00D8779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substancję czynną lub na którąkolwiek substancję pomocniczą. Czynna choroba wrzodowa żołądka lub dwunastnicy. Stan astmatyczny. Nie stosować u dzieci w wieku poniżej 6 lat. </w:t>
                            </w:r>
                            <w:r w:rsidRPr="00D8779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Medana</w:t>
                            </w:r>
                            <w:proofErr w:type="spellEnd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Pharma S.A. Pozwolenie na dopuszczenie do obrotu nr 24438 wydane przez MZ. Dodatkowych informacji o leku udziela: Polpharma Biuro Handlowe Sp. z o.o., ul. </w:t>
                            </w:r>
                            <w:proofErr w:type="spellStart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Bobrowiecka</w:t>
                            </w:r>
                            <w:proofErr w:type="spellEnd"/>
                            <w:r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6, 00-728 Warszawa, tel.: +48 22 364 61 00; faks: +48 22 364 61 02, www.polpharma.pl. Lek wydawany bez recepty. </w:t>
                            </w:r>
                            <w:proofErr w:type="spellStart"/>
                            <w:r w:rsidRPr="006561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ChPL</w:t>
                            </w:r>
                            <w:proofErr w:type="spellEnd"/>
                            <w:r w:rsidRPr="006561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: 2019.04.24. </w:t>
                            </w:r>
                            <w:proofErr w:type="spellStart"/>
                            <w:r w:rsidR="006E017B" w:rsidRPr="006E0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Flegamax</w:t>
                            </w:r>
                            <w:proofErr w:type="spellEnd"/>
                            <w:r w:rsidR="006E017B" w:rsidRPr="006E0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. Skład i postać:</w:t>
                            </w:r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Każdy ml roztworu doustnego zawiera 50 mg </w:t>
                            </w:r>
                            <w:proofErr w:type="spellStart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karbocysteiny</w:t>
                            </w:r>
                            <w:proofErr w:type="spellEnd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. 15 ml (1 miarka) roztworu doustnego zawiera 750 mg </w:t>
                            </w:r>
                            <w:proofErr w:type="spellStart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karbocysteiny</w:t>
                            </w:r>
                            <w:proofErr w:type="spellEnd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. Substancje pomocnicze o znanym działaniu: czerwień koszenilowa (E 124), metylu </w:t>
                            </w:r>
                            <w:proofErr w:type="spellStart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parahydroksybenzoesan</w:t>
                            </w:r>
                            <w:proofErr w:type="spellEnd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, sód. Roztwór doustny. Przezroczysty roztwór koloru czerwonego. </w:t>
                            </w:r>
                            <w:r w:rsidR="006E017B" w:rsidRPr="006E0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Objawowe leczenie chorób układu oddechowego przebiegających z nadmiernym wytwarzaniem gęstej i lepkiej wydzieliny. </w:t>
                            </w:r>
                            <w:r w:rsidR="006E017B" w:rsidRPr="006E0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substancję czynną lub na którąkolwiek substancję pomocniczą. Czynna choroba wrzodowa żołądka lub dwunastnicy. Stan astmatyczny. Nie stosować u dzieci w wieku poniżej 6 lat. </w:t>
                            </w:r>
                            <w:r w:rsidR="006E017B" w:rsidRPr="006E0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Medana</w:t>
                            </w:r>
                            <w:proofErr w:type="spellEnd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Pharma S.A. Pozwolenie na dopuszczenie do obrotu nr 24438 wydane przez MZ. Dodatkowych informacji o leku udziela: Polpharma Biuro Handlowe Sp. z o.o., ul. </w:t>
                            </w:r>
                            <w:proofErr w:type="spellStart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Bobrowiecka</w:t>
                            </w:r>
                            <w:proofErr w:type="spellEnd"/>
                            <w:r w:rsidR="006E017B" w:rsidRP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6, 00-728 Warszawa, tel.: +48 22 364 61 00; faks: +48 22 364 61 02, www.polpharma.pl. Lek wydawany bez recepty. </w:t>
                            </w:r>
                            <w:proofErr w:type="spellStart"/>
                            <w:r w:rsidR="006E017B"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ChPL</w:t>
                            </w:r>
                            <w:proofErr w:type="spellEnd"/>
                            <w:r w:rsidR="006E017B" w:rsidRPr="00D877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: 2019.04.24.</w:t>
                            </w:r>
                            <w:r w:rsidR="00A83FA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B0095F" w:rsidRPr="006C58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FLEGA/0</w:t>
                            </w:r>
                            <w:r w:rsidR="006E01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72/10-2020</w:t>
                            </w:r>
                          </w:p>
                          <w:p w14:paraId="5B8F980B" w14:textId="2EC8B750" w:rsidR="006C5824" w:rsidRDefault="006C5824" w:rsidP="00A83FA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52D3F51" w14:textId="13E2FCAA" w:rsidR="006C5824" w:rsidRDefault="006C5824" w:rsidP="00A83FA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0603D15D" w14:textId="77777777" w:rsidR="006C5824" w:rsidRDefault="006C5824" w:rsidP="00A83FA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49B075D" w14:textId="50E40AF0" w:rsidR="00A83FA8" w:rsidRDefault="00A83FA8" w:rsidP="00A83FA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Reklama wizualna: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</w:p>
                          <w:p w14:paraId="62ABEF22" w14:textId="77777777" w:rsidR="003318AF" w:rsidRPr="003318AF" w:rsidRDefault="003318A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D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0;width:320.25pt;height:57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ZuIAIAABw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" stroked="f">
                <v:textbox>
                  <w:txbxContent>
                    <w:p w14:paraId="57847400" w14:textId="59CC78C2" w:rsidR="00B0095F" w:rsidRDefault="00D87799" w:rsidP="00A83FA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D8779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Flegamax</w:t>
                      </w:r>
                      <w:proofErr w:type="spellEnd"/>
                      <w:r w:rsidRPr="00D8779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. Skład i postać:</w:t>
                      </w:r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Każdy ml roztworu doustnego zawiera 50 mg </w:t>
                      </w:r>
                      <w:proofErr w:type="spellStart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karbocysteiny</w:t>
                      </w:r>
                      <w:proofErr w:type="spellEnd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. 15 ml (1 miarka) roztworu doustnego zawiera 750 mg </w:t>
                      </w:r>
                      <w:proofErr w:type="spellStart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karbocysteiny</w:t>
                      </w:r>
                      <w:proofErr w:type="spellEnd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. Substancje pomocnicze o znanym działaniu: czerwień koszenilowa (E 124), metylu </w:t>
                      </w:r>
                      <w:proofErr w:type="spellStart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parahydroksybenzoesan</w:t>
                      </w:r>
                      <w:proofErr w:type="spellEnd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, sód. Roztwór doustny. Przezroczysty roztwór koloru czerwonego. </w:t>
                      </w:r>
                      <w:r w:rsidRPr="00D8779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Objawowe leczenie chorób układu oddechowego przebiegających z nadmiernym wytwarzaniem gęstej i lepkiej wydzieliny. </w:t>
                      </w:r>
                      <w:r w:rsidRPr="00D8779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substancję czynną lub na którąkolwiek substancję pomocniczą. Czynna choroba wrzodowa żołądka lub dwunastnicy. Stan astmatyczny. Nie stosować u dzieci w wieku poniżej 6 lat. </w:t>
                      </w:r>
                      <w:r w:rsidRPr="00D8779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Medana</w:t>
                      </w:r>
                      <w:proofErr w:type="spellEnd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Pharma S.A. Pozwolenie na dopuszczenie do obrotu nr 24438 wydane przez MZ. Dodatkowych informacji o leku udziela: Polpharma Biuro Handlowe Sp. z o.o., ul. </w:t>
                      </w:r>
                      <w:proofErr w:type="spellStart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Bobrowiecka</w:t>
                      </w:r>
                      <w:proofErr w:type="spellEnd"/>
                      <w:r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6, 00-728 Warszawa, tel.: +48 22 364 61 00; faks: +48 22 364 61 02, www.polpharma.pl. Lek wydawany bez recepty. </w:t>
                      </w:r>
                      <w:proofErr w:type="spellStart"/>
                      <w:r w:rsidRPr="006561A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ChPL</w:t>
                      </w:r>
                      <w:proofErr w:type="spellEnd"/>
                      <w:r w:rsidRPr="006561A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: 2019.04.24. </w:t>
                      </w:r>
                      <w:proofErr w:type="spellStart"/>
                      <w:r w:rsidR="006E017B" w:rsidRPr="006E017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Flegamax</w:t>
                      </w:r>
                      <w:proofErr w:type="spellEnd"/>
                      <w:r w:rsidR="006E017B" w:rsidRPr="006E017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. Skład i postać:</w:t>
                      </w:r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Każdy ml roztworu doustnego zawiera 50 mg </w:t>
                      </w:r>
                      <w:proofErr w:type="spellStart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karbocysteiny</w:t>
                      </w:r>
                      <w:proofErr w:type="spellEnd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. 15 ml (1 miarka) roztworu doustnego zawiera 750 mg </w:t>
                      </w:r>
                      <w:proofErr w:type="spellStart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karbocysteiny</w:t>
                      </w:r>
                      <w:proofErr w:type="spellEnd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. Substancje pomocnicze o znanym działaniu: czerwień koszenilowa (E 124), metylu </w:t>
                      </w:r>
                      <w:proofErr w:type="spellStart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parahydroksybenzoesan</w:t>
                      </w:r>
                      <w:proofErr w:type="spellEnd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, sód. Roztwór doustny. Przezroczysty roztwór koloru czerwonego. </w:t>
                      </w:r>
                      <w:r w:rsidR="006E017B" w:rsidRPr="006E017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Objawowe leczenie chorób układu oddechowego przebiegających z nadmiernym wytwarzaniem gęstej i lepkiej wydzieliny. </w:t>
                      </w:r>
                      <w:r w:rsidR="006E017B" w:rsidRPr="006E017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substancję czynną lub na którąkolwiek substancję pomocniczą. Czynna choroba wrzodowa żołądka lub dwunastnicy. Stan astmatyczny. Nie stosować u dzieci w wieku poniżej 6 lat. </w:t>
                      </w:r>
                      <w:r w:rsidR="006E017B" w:rsidRPr="006E017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Medana</w:t>
                      </w:r>
                      <w:proofErr w:type="spellEnd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Pharma S.A. Pozwolenie na dopuszczenie do obrotu nr 24438 wydane przez MZ. Dodatkowych informacji o leku udziela: Polpharma Biuro Handlowe Sp. z o.o., ul. </w:t>
                      </w:r>
                      <w:proofErr w:type="spellStart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Bobrowiecka</w:t>
                      </w:r>
                      <w:proofErr w:type="spellEnd"/>
                      <w:r w:rsidR="006E017B" w:rsidRP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6, 00-728 Warszawa, tel.: +48 22 364 61 00; faks: +48 22 364 61 02, www.polpharma.pl. Lek wydawany bez recepty. </w:t>
                      </w:r>
                      <w:proofErr w:type="spellStart"/>
                      <w:r w:rsidR="006E017B"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ChPL</w:t>
                      </w:r>
                      <w:proofErr w:type="spellEnd"/>
                      <w:r w:rsidR="006E017B" w:rsidRPr="00D877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: 2019.04.24.</w:t>
                      </w:r>
                      <w:r w:rsidR="00A83FA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 w:rsidR="00B0095F" w:rsidRPr="006C582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FLEGA/0</w:t>
                      </w:r>
                      <w:r w:rsidR="006E017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72/10-2020</w:t>
                      </w:r>
                    </w:p>
                    <w:p w14:paraId="5B8F980B" w14:textId="2EC8B750" w:rsidR="006C5824" w:rsidRDefault="006C5824" w:rsidP="00A83FA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652D3F51" w14:textId="13E2FCAA" w:rsidR="006C5824" w:rsidRDefault="006C5824" w:rsidP="00A83FA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0603D15D" w14:textId="77777777" w:rsidR="006C5824" w:rsidRDefault="006C5824" w:rsidP="00A83FA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749B075D" w14:textId="50E40AF0" w:rsidR="00A83FA8" w:rsidRDefault="00A83FA8" w:rsidP="00A83FA8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Reklama wizualna: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</w:p>
                    <w:p w14:paraId="62ABEF22" w14:textId="77777777" w:rsidR="003318AF" w:rsidRPr="003318AF" w:rsidRDefault="003318A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5E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A24B3" wp14:editId="46A9D044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828925" cy="3981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32ED" w14:textId="77777777" w:rsidR="003318AF" w:rsidRDefault="004079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C729B" wp14:editId="55555B74">
                                  <wp:extent cx="2162175" cy="3867150"/>
                                  <wp:effectExtent l="0" t="0" r="952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175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4B3" id="_x0000_s1027" type="#_x0000_t202" style="position:absolute;margin-left:299.25pt;margin-top:0;width:222.7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" stroked="f">
                <v:textbox>
                  <w:txbxContent>
                    <w:p w14:paraId="1D7932ED" w14:textId="77777777" w:rsidR="003318AF" w:rsidRDefault="00407939">
                      <w:r>
                        <w:rPr>
                          <w:noProof/>
                        </w:rPr>
                        <w:drawing>
                          <wp:inline distT="0" distB="0" distL="0" distR="0" wp14:anchorId="03CC729B" wp14:editId="55555B74">
                            <wp:extent cx="2162175" cy="3867150"/>
                            <wp:effectExtent l="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175" cy="3867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F"/>
    <w:rsid w:val="003318AF"/>
    <w:rsid w:val="00407939"/>
    <w:rsid w:val="006561A4"/>
    <w:rsid w:val="006C5824"/>
    <w:rsid w:val="006E017B"/>
    <w:rsid w:val="00895E76"/>
    <w:rsid w:val="009D246E"/>
    <w:rsid w:val="00A83FA8"/>
    <w:rsid w:val="00B0095F"/>
    <w:rsid w:val="00B2693C"/>
    <w:rsid w:val="00B76A1D"/>
    <w:rsid w:val="00D376E9"/>
    <w:rsid w:val="00D52123"/>
    <w:rsid w:val="00D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2355"/>
  <w15:chartTrackingRefBased/>
  <w15:docId w15:val="{CDA3E9B1-4180-4140-B49D-211EA87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Maria</dc:creator>
  <cp:keywords/>
  <dc:description/>
  <cp:lastModifiedBy>Gebel Katarzyna</cp:lastModifiedBy>
  <cp:revision>4</cp:revision>
  <dcterms:created xsi:type="dcterms:W3CDTF">2020-10-30T09:14:00Z</dcterms:created>
  <dcterms:modified xsi:type="dcterms:W3CDTF">2020-11-04T13:24:00Z</dcterms:modified>
</cp:coreProperties>
</file>