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8B89" w14:textId="27C13D78" w:rsidR="00736FB6" w:rsidRDefault="00736FB6" w:rsidP="00736FB6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Flegatussin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Caps</w:t>
      </w:r>
      <w:proofErr w:type="spellEnd"/>
      <w:r w:rsidR="00B932BA">
        <w:rPr>
          <w:rFonts w:ascii="Arial" w:eastAsia="Times New Roman" w:hAnsi="Arial" w:cs="Arial"/>
          <w:b/>
          <w:bCs/>
          <w:sz w:val="20"/>
          <w:szCs w:val="20"/>
        </w:rPr>
        <w:t>. Skład i postać:</w:t>
      </w:r>
      <w:r w:rsidR="00B932BA">
        <w:rPr>
          <w:rFonts w:ascii="Arial" w:eastAsia="Times New Roman" w:hAnsi="Arial" w:cs="Arial"/>
          <w:sz w:val="20"/>
          <w:szCs w:val="20"/>
        </w:rPr>
        <w:t xml:space="preserve"> </w:t>
      </w:r>
      <w:r w:rsidRPr="00520783">
        <w:rPr>
          <w:rFonts w:ascii="Arial" w:eastAsia="Times New Roman" w:hAnsi="Arial" w:cs="Arial"/>
          <w:sz w:val="20"/>
          <w:szCs w:val="20"/>
        </w:rPr>
        <w:t xml:space="preserve">Każda kapsułka zawiera </w:t>
      </w:r>
      <w:r>
        <w:rPr>
          <w:rFonts w:ascii="Arial" w:eastAsia="Times New Roman" w:hAnsi="Arial" w:cs="Arial"/>
          <w:sz w:val="20"/>
          <w:szCs w:val="20"/>
        </w:rPr>
        <w:t xml:space="preserve">8 mg </w:t>
      </w:r>
      <w:proofErr w:type="spellStart"/>
      <w:r>
        <w:rPr>
          <w:rFonts w:ascii="Arial" w:eastAsia="Times New Roman" w:hAnsi="Arial" w:cs="Arial"/>
          <w:sz w:val="20"/>
          <w:szCs w:val="20"/>
        </w:rPr>
        <w:t>bromoheksyny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chlorowodorku. </w:t>
      </w:r>
      <w:r w:rsidRPr="00520783">
        <w:rPr>
          <w:rFonts w:ascii="Arial" w:eastAsia="Times New Roman" w:hAnsi="Arial" w:cs="Arial"/>
          <w:sz w:val="20"/>
          <w:szCs w:val="20"/>
        </w:rPr>
        <w:t xml:space="preserve">Substancje pomocnicze o znanym działaniu: </w:t>
      </w:r>
      <w:proofErr w:type="spellStart"/>
      <w:r w:rsidRPr="00520783">
        <w:rPr>
          <w:rFonts w:ascii="Arial" w:eastAsia="Times New Roman" w:hAnsi="Arial" w:cs="Arial"/>
          <w:sz w:val="20"/>
          <w:szCs w:val="20"/>
        </w:rPr>
        <w:t>sorbitol</w:t>
      </w:r>
      <w:proofErr w:type="spellEnd"/>
      <w:r w:rsidRPr="00520783">
        <w:rPr>
          <w:rFonts w:ascii="Arial" w:eastAsia="Times New Roman" w:hAnsi="Arial" w:cs="Arial"/>
          <w:sz w:val="20"/>
          <w:szCs w:val="20"/>
        </w:rPr>
        <w:t xml:space="preserve"> ciekły, częściowo odwodniony (E 420), błękit patentowy V (E 131).</w:t>
      </w:r>
      <w:r>
        <w:rPr>
          <w:rFonts w:ascii="Arial" w:eastAsia="Times New Roman" w:hAnsi="Arial" w:cs="Arial"/>
          <w:sz w:val="20"/>
          <w:szCs w:val="20"/>
        </w:rPr>
        <w:t xml:space="preserve"> Kapsułka, miękka. </w:t>
      </w:r>
      <w:r w:rsidRPr="00520783">
        <w:rPr>
          <w:rFonts w:ascii="Arial" w:eastAsia="Times New Roman" w:hAnsi="Arial" w:cs="Arial"/>
          <w:sz w:val="20"/>
          <w:szCs w:val="20"/>
        </w:rPr>
        <w:t>Niebieska, owalna kapsułka miękka ze szwem pośrodku, wypełniona oleistym płynem.</w:t>
      </w:r>
      <w:r w:rsidR="00B932BA">
        <w:rPr>
          <w:rFonts w:ascii="Arial" w:eastAsia="Times New Roman" w:hAnsi="Arial" w:cs="Arial"/>
          <w:sz w:val="20"/>
          <w:szCs w:val="20"/>
        </w:rPr>
        <w:t xml:space="preserve"> </w:t>
      </w:r>
      <w:r w:rsidR="00B932BA"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 w:rsidR="00B932BA">
        <w:rPr>
          <w:rFonts w:ascii="Arial" w:eastAsia="Times New Roman" w:hAnsi="Arial" w:cs="Arial"/>
          <w:sz w:val="20"/>
          <w:szCs w:val="20"/>
        </w:rPr>
        <w:t xml:space="preserve"> </w:t>
      </w:r>
      <w:r w:rsidRPr="00520783">
        <w:rPr>
          <w:rFonts w:ascii="Arial" w:eastAsia="Times New Roman" w:hAnsi="Arial" w:cs="Arial"/>
          <w:sz w:val="20"/>
          <w:szCs w:val="20"/>
        </w:rPr>
        <w:t>Ostre i przewlekłe choroby dróg oddechowych przebiegające z utrudnionym wykrztuszaniem gęstej wydzieliny.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B932BA"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 w:rsidR="00B932BA">
        <w:rPr>
          <w:rFonts w:ascii="Arial" w:eastAsia="Times New Roman" w:hAnsi="Arial" w:cs="Arial"/>
          <w:sz w:val="20"/>
          <w:szCs w:val="20"/>
        </w:rPr>
        <w:t xml:space="preserve"> </w:t>
      </w:r>
      <w:r w:rsidRPr="00520783">
        <w:rPr>
          <w:rFonts w:ascii="Arial" w:eastAsia="Times New Roman" w:hAnsi="Arial" w:cs="Arial"/>
          <w:sz w:val="20"/>
          <w:szCs w:val="20"/>
        </w:rPr>
        <w:t>Nadwrażliwość na substancję czynną lub na którąkolwiek substancję pomoc</w:t>
      </w:r>
      <w:r>
        <w:rPr>
          <w:rFonts w:ascii="Arial" w:eastAsia="Times New Roman" w:hAnsi="Arial" w:cs="Arial"/>
          <w:sz w:val="20"/>
          <w:szCs w:val="20"/>
        </w:rPr>
        <w:t xml:space="preserve">niczą wymienioną w punkcie. </w:t>
      </w:r>
      <w:r w:rsidRPr="00520783">
        <w:rPr>
          <w:rFonts w:ascii="Arial" w:eastAsia="Times New Roman" w:hAnsi="Arial" w:cs="Arial"/>
          <w:sz w:val="20"/>
          <w:szCs w:val="20"/>
        </w:rPr>
        <w:t>Nie stosować u dzieci w wieku poniżej 12 lat.</w:t>
      </w:r>
      <w:r w:rsidR="00B932BA">
        <w:rPr>
          <w:rFonts w:ascii="Arial" w:eastAsia="Times New Roman" w:hAnsi="Arial" w:cs="Arial"/>
          <w:sz w:val="20"/>
          <w:szCs w:val="20"/>
        </w:rPr>
        <w:t xml:space="preserve"> </w:t>
      </w:r>
      <w:r w:rsidR="00B932BA"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 w:rsidR="00B932BA">
        <w:rPr>
          <w:rFonts w:ascii="Arial" w:eastAsia="Times New Roman" w:hAnsi="Arial" w:cs="Arial"/>
          <w:sz w:val="20"/>
          <w:szCs w:val="20"/>
        </w:rPr>
        <w:t xml:space="preserve"> </w:t>
      </w:r>
      <w:r w:rsidRPr="00F93CF0">
        <w:rPr>
          <w:rFonts w:ascii="Arial" w:eastAsia="Times New Roman" w:hAnsi="Arial" w:cs="Arial"/>
          <w:sz w:val="20"/>
          <w:szCs w:val="20"/>
        </w:rPr>
        <w:t>Zakłady Farmaceutyczne Polpharma S.A.</w:t>
      </w:r>
      <w:r>
        <w:rPr>
          <w:rFonts w:ascii="Arial" w:eastAsia="Times New Roman" w:hAnsi="Arial" w:cs="Arial"/>
          <w:sz w:val="20"/>
          <w:szCs w:val="20"/>
        </w:rPr>
        <w:t xml:space="preserve"> Pozwolenie na dopuszczenie do obrotu leku nr: </w:t>
      </w:r>
      <w:r w:rsidRPr="00F93CF0">
        <w:rPr>
          <w:rFonts w:ascii="Arial" w:eastAsia="Times New Roman" w:hAnsi="Arial" w:cs="Arial"/>
          <w:sz w:val="20"/>
          <w:szCs w:val="20"/>
        </w:rPr>
        <w:t>25441</w:t>
      </w:r>
      <w:r>
        <w:rPr>
          <w:rFonts w:ascii="Arial" w:eastAsia="Times New Roman" w:hAnsi="Arial" w:cs="Arial"/>
          <w:sz w:val="20"/>
          <w:szCs w:val="20"/>
        </w:rPr>
        <w:t xml:space="preserve"> wydane przez MZ. Dodatkowych informacji o leku udziela: Polpharma Biuro Handlowe Sp. z o.o., ul. </w:t>
      </w:r>
      <w:proofErr w:type="spellStart"/>
      <w:r>
        <w:rPr>
          <w:rFonts w:ascii="Arial" w:eastAsia="Times New Roman" w:hAnsi="Arial" w:cs="Arial"/>
          <w:sz w:val="20"/>
          <w:szCs w:val="20"/>
        </w:rPr>
        <w:t>Bobrowiecka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6, 00-728 Warszawa; tel.: +48 22 364 61 00; faks: +48 22 364 61 02. www.polpharma.pl. Lek wydawany bez recepty.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2019.10.04. </w:t>
      </w:r>
    </w:p>
    <w:p w14:paraId="3B5FFB83" w14:textId="73835BA1" w:rsidR="00703DE5" w:rsidRDefault="00703DE5" w:rsidP="00736FB6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FLE/087/11-2020</w:t>
      </w:r>
    </w:p>
    <w:p w14:paraId="0CF7D1AF" w14:textId="2E5C9710" w:rsidR="001A5651" w:rsidRDefault="00B932BA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</w:p>
    <w:p w14:paraId="52CDD00F" w14:textId="3CB39EB9" w:rsidR="001A5651" w:rsidRDefault="001A56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1DCFFCA" w14:textId="264DC765" w:rsidR="001A5651" w:rsidRDefault="001A56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0E72D75" w14:textId="311BFFD4" w:rsidR="001A5651" w:rsidRDefault="001A5651">
      <w:pPr>
        <w:jc w:val="both"/>
        <w:rPr>
          <w:rFonts w:ascii="Arial" w:eastAsia="Times New Roman" w:hAnsi="Arial" w:cs="Arial"/>
          <w:sz w:val="20"/>
          <w:szCs w:val="20"/>
        </w:rPr>
      </w:pPr>
      <w:r w:rsidRPr="001A5651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4865F33E" wp14:editId="17CE9446">
            <wp:extent cx="3764280" cy="3854623"/>
            <wp:effectExtent l="0" t="0" r="0" b="0"/>
            <wp:docPr id="5" name="Obraz 4" descr="Obraz zawierający stół, siedzi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2469FF46-72FF-4696-957A-D724D9A1FC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Obraz zawierający stół, siedzi&#10;&#10;Opis wygenerowany automatycznie">
                      <a:extLst>
                        <a:ext uri="{FF2B5EF4-FFF2-40B4-BE49-F238E27FC236}">
                          <a16:creationId xmlns:a16="http://schemas.microsoft.com/office/drawing/2014/main" id="{2469FF46-72FF-4696-957A-D724D9A1FC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963" cy="386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238A4" w14:textId="13B3B024" w:rsidR="00BF30A7" w:rsidRDefault="00BF30A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F791045" w14:textId="127213F1" w:rsidR="00BF30A7" w:rsidRDefault="00BF30A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D73B52E" w14:textId="1AFA7B22" w:rsidR="00BF30A7" w:rsidRDefault="00BF30A7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Reklama wizualna:</w:t>
      </w:r>
      <w:r>
        <w:rPr>
          <w:rFonts w:ascii="Arial" w:eastAsia="Times New Roman" w:hAnsi="Arial" w:cs="Arial"/>
          <w:sz w:val="20"/>
          <w:szCs w:val="20"/>
        </w:rPr>
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BF3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88"/>
    <w:rsid w:val="001A5651"/>
    <w:rsid w:val="00393988"/>
    <w:rsid w:val="00703DE5"/>
    <w:rsid w:val="00736FB6"/>
    <w:rsid w:val="00B932BA"/>
    <w:rsid w:val="00B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6E044"/>
  <w15:chartTrackingRefBased/>
  <w15:docId w15:val="{E88040F6-BBB8-4593-A26A-38BE0EE8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05FE8-03C5-48A0-BF3F-5AE852D30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85EB7-AD4F-4AE2-BB95-828593E1B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29AF7-65E1-40BB-94ED-38DD7FD096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Wojtas Michał</dc:creator>
  <cp:keywords/>
  <dc:description/>
  <cp:lastModifiedBy>Gebel Katarzyna</cp:lastModifiedBy>
  <cp:revision>2</cp:revision>
  <dcterms:created xsi:type="dcterms:W3CDTF">2020-11-16T16:18:00Z</dcterms:created>
  <dcterms:modified xsi:type="dcterms:W3CDTF">2020-11-16T16:18:00Z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