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20E6" w14:textId="30688F55" w:rsidR="00CD5434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DORMINOX</w:t>
      </w:r>
      <w:r w:rsidR="00D45BDE">
        <w:rPr>
          <w:rFonts w:ascii="Arial" w:eastAsia="Times New Roman" w:hAnsi="Arial" w:cs="Arial"/>
          <w:b/>
          <w:bCs/>
          <w:sz w:val="20"/>
          <w:szCs w:val="20"/>
        </w:rPr>
        <w:t>®</w:t>
      </w:r>
    </w:p>
    <w:p w14:paraId="7663F362" w14:textId="447FC7D0" w:rsidR="00F24B81" w:rsidRPr="00F24B81" w:rsidRDefault="00F24B81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24B81">
        <w:rPr>
          <w:rFonts w:ascii="Arial" w:eastAsia="Times New Roman" w:hAnsi="Arial" w:cs="Arial"/>
          <w:i/>
          <w:iCs/>
          <w:sz w:val="20"/>
          <w:szCs w:val="20"/>
        </w:rPr>
        <w:t>Doxylamini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hydrogenosuccinas; 12,5 mg, 7 tabletek</w:t>
      </w:r>
      <w:r w:rsidR="00D45BDE">
        <w:rPr>
          <w:rFonts w:ascii="Arial" w:eastAsia="Times New Roman" w:hAnsi="Arial" w:cs="Arial"/>
          <w:i/>
          <w:iCs/>
          <w:sz w:val="20"/>
          <w:szCs w:val="20"/>
        </w:rPr>
        <w:t xml:space="preserve"> powlekanych</w:t>
      </w:r>
    </w:p>
    <w:p w14:paraId="11D0454D" w14:textId="04935457" w:rsidR="00CD5434" w:rsidRDefault="00CD543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1735C5" w14:textId="4C7687D4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45B1DE" w14:textId="0A8D4919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93A0125" w14:textId="2A261191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24B81">
        <w:rPr>
          <w:rFonts w:ascii="Arial" w:eastAsia="Times New Roman" w:hAnsi="Arial" w:cs="Arial"/>
          <w:b/>
          <w:bCs/>
          <w:sz w:val="20"/>
          <w:szCs w:val="20"/>
        </w:rPr>
        <w:t>Nowy, dostępny bez  recepty  lek  nasenny</w:t>
      </w:r>
      <w:r w:rsidR="00613F31">
        <w:rPr>
          <w:rFonts w:ascii="Arial" w:eastAsia="Times New Roman" w:hAnsi="Arial" w:cs="Arial"/>
          <w:b/>
          <w:bCs/>
          <w:sz w:val="20"/>
          <w:szCs w:val="20"/>
        </w:rPr>
        <w:t xml:space="preserve"> !</w:t>
      </w:r>
    </w:p>
    <w:p w14:paraId="36D57109" w14:textId="355E382B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9D918D" w14:textId="58E36339" w:rsidR="00F24B81" w:rsidRDefault="00F24B81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Działa w ciągu 30 minut </w:t>
      </w:r>
    </w:p>
    <w:p w14:paraId="26626690" w14:textId="4A8F8E21" w:rsidR="00F24B81" w:rsidRDefault="00F24B81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Zapewnia głębszy sen nawet do 8 h </w:t>
      </w:r>
    </w:p>
    <w:p w14:paraId="5EEB85DD" w14:textId="15C965CE" w:rsidR="00F24B81" w:rsidRPr="00F24B81" w:rsidRDefault="00F24B81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Nie uzależnia</w:t>
      </w:r>
      <w:r w:rsidR="00D45BDE">
        <w:rPr>
          <w:rFonts w:ascii="Arial" w:eastAsia="Times New Roman" w:hAnsi="Arial" w:cs="Arial"/>
          <w:b/>
          <w:bCs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1B6B687" w14:textId="09853B0E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372BAD" w14:textId="7A937066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D1701E" w14:textId="77777777" w:rsidR="00F24B81" w:rsidRPr="00F24B81" w:rsidRDefault="00F24B81" w:rsidP="00F24B81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>Krzystanek M at al. Doksylamina w leczeniu zaburzeń snu i lęku. Farmakoterapia w Psychiatrii i Neurologii 2016, 32 (1), 41–47.</w:t>
      </w:r>
    </w:p>
    <w:p w14:paraId="054BF01F" w14:textId="5EC711F4" w:rsidR="00F24B81" w:rsidRPr="00F24B81" w:rsidRDefault="00F24B81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A3364E7" w14:textId="77777777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A56D693" w14:textId="77777777" w:rsidR="00CD5434" w:rsidRDefault="00CD543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963541F" w14:textId="27305756" w:rsidR="00CD5434" w:rsidRDefault="00C858B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Dorminox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Każda tabletka zawiera 12,5 mg doksylaminy wodorobursztynianu.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Substancje pomocnicze o znanym działaniu: żółcień pomarańczowa, lak (E 110), czerwień koszenilowa, lak (E 124) i sód.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Każda tabletka powlekana zawiera 0,006 mg żółcieni pomarańczowej, lak (E 110), 0</w:t>
      </w:r>
      <w:r>
        <w:rPr>
          <w:rFonts w:ascii="Arial" w:eastAsia="Times New Roman" w:hAnsi="Arial" w:cs="Arial"/>
          <w:sz w:val="20"/>
          <w:szCs w:val="20"/>
        </w:rPr>
        <w:t>.</w:t>
      </w:r>
      <w:r w:rsidRPr="00C61511">
        <w:rPr>
          <w:rFonts w:ascii="Arial" w:eastAsia="Times New Roman" w:hAnsi="Arial" w:cs="Arial"/>
          <w:sz w:val="20"/>
          <w:szCs w:val="20"/>
        </w:rPr>
        <w:t>20 mg czerwieni koszenilowej, lak (E 124), 0</w:t>
      </w:r>
      <w:r>
        <w:rPr>
          <w:rFonts w:ascii="Arial" w:eastAsia="Times New Roman" w:hAnsi="Arial" w:cs="Arial"/>
          <w:sz w:val="20"/>
          <w:szCs w:val="20"/>
        </w:rPr>
        <w:t>.</w:t>
      </w:r>
      <w:r w:rsidRPr="00C61511">
        <w:rPr>
          <w:rFonts w:ascii="Arial" w:eastAsia="Times New Roman" w:hAnsi="Arial" w:cs="Arial"/>
          <w:sz w:val="20"/>
          <w:szCs w:val="20"/>
        </w:rPr>
        <w:t>15 mg (0,006 mmol) sodu.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Tabletka powlekana.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Czerwona, okrągła tabletka powlekana z linią podziału po jednej stronie, o średnicy 7,5 mm.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Linia podziału na tabletce ułatwia tylko jej przełamanie, w celu łatwiejszego połknięcia, a nie podział na równe dawki.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Krótkotrwałe, objawowe leczenie sporadycznie występującej bezsenności u osób dorosłych.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Nadwrażliwość na substancję czynną lub na którąkolwiek substancję pomocniczą.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Nadwrażliwość na inne leki przeciwhistaminowe. Należy brać pod uwagę możliwość reakcji krzyżowych z innymi lekami przeciwhistaminowymi, dlatego leków przeciwhistaminowych H1 nie wolno stosować u pacjentów, u których istnieje nadwrażliwość na którykolwiek produkt z tej grupy.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Astma.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Przewlekłe zapalenie oskrzeli.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Rozedma płuc.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Jaskra.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Rozrost gruczołu krokowego.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przewodu pokarmowego z powodu wrzodu trawiennego.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odźwiernikowo-dwunastnicze.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ujścia pęcherza moczowego.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Ciężkie zaburzenie czynności nerek i wątroby.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Jednoczesne stosowanie z inhibitorami monoaminooksydazy (IMAO).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4A06">
        <w:rPr>
          <w:rFonts w:ascii="Arial" w:eastAsia="Times New Roman" w:hAnsi="Arial" w:cs="Arial"/>
          <w:sz w:val="20"/>
          <w:szCs w:val="20"/>
        </w:rPr>
        <w:t>Jednoczesne stosowanie z silnymi inhibitorami izoenzymów CYP450. Należą do nich: selektywne inhibitory wychwytu zwrotnego serotoniny (fluoksetyna, fluwoksamina, paroksetyna), antybiotyki makrolidowe (klarytromycyna, erytromycyna, telitromycyna), leki przeciwarytmiczne (amiodaron), przeciwwirusowe inhibitory proteazy (indynawir, rytonawir, telaprewir) i związki przeciwgrzybicze z grupy azoli (flukonazol, ketokonazol, itrakonazol, worykonazol), terbinafina, chinidyna, nefazodon, bupropion i gemfibrozyl.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4A06">
        <w:rPr>
          <w:rFonts w:ascii="Arial" w:eastAsia="Times New Roman" w:hAnsi="Arial" w:cs="Arial"/>
          <w:sz w:val="20"/>
          <w:szCs w:val="20"/>
        </w:rPr>
        <w:t>W okresie karmienia piersią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3E32C8"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2</w:t>
      </w:r>
      <w:r>
        <w:rPr>
          <w:rFonts w:ascii="Arial" w:eastAsia="Times New Roman" w:hAnsi="Arial" w:cs="Arial"/>
          <w:sz w:val="20"/>
          <w:szCs w:val="20"/>
        </w:rPr>
        <w:t>6676</w:t>
      </w:r>
      <w:r w:rsidR="003E32C8">
        <w:rPr>
          <w:rFonts w:ascii="Arial" w:eastAsia="Times New Roman" w:hAnsi="Arial" w:cs="Arial"/>
          <w:sz w:val="20"/>
          <w:szCs w:val="20"/>
        </w:rPr>
        <w:t xml:space="preserve"> wydane przez MZ. Lek wydawany bez recepty. ChPL: 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3E32C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10</w:t>
      </w:r>
      <w:r w:rsidR="003E32C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18</w:t>
      </w:r>
      <w:r w:rsidR="003E32C8">
        <w:rPr>
          <w:rFonts w:ascii="Arial" w:eastAsia="Times New Roman" w:hAnsi="Arial" w:cs="Arial"/>
          <w:sz w:val="20"/>
          <w:szCs w:val="20"/>
        </w:rPr>
        <w:t xml:space="preserve">. </w:t>
      </w:r>
      <w:r w:rsidR="003E32C8">
        <w:rPr>
          <w:rFonts w:ascii="Arial" w:eastAsia="Times New Roman" w:hAnsi="Arial" w:cs="Arial"/>
          <w:sz w:val="20"/>
          <w:szCs w:val="20"/>
        </w:rPr>
        <w:br/>
      </w:r>
      <w:r w:rsidR="00F24B8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  <w:r w:rsidR="00F24B81">
        <w:rPr>
          <w:noProof/>
        </w:rPr>
        <w:drawing>
          <wp:inline distT="0" distB="0" distL="0" distR="0" wp14:anchorId="4B499F77" wp14:editId="25A8E34B">
            <wp:extent cx="2771775" cy="2366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86" cy="23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C8">
        <w:rPr>
          <w:rFonts w:ascii="Arial" w:eastAsia="Times New Roman" w:hAnsi="Arial" w:cs="Arial"/>
          <w:sz w:val="20"/>
          <w:szCs w:val="20"/>
        </w:rPr>
        <w:br/>
      </w:r>
      <w:r w:rsidR="00CD54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90AE43" w14:textId="21B01CD6" w:rsidR="00D51453" w:rsidRDefault="00CD543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7C4F0871" w14:textId="7F03DAEC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F283F3" w14:textId="5FBCD0A0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9C71AC" w14:textId="58181200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Dor/006/11-2021</w:t>
      </w:r>
    </w:p>
    <w:sectPr w:rsidR="00C664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C85F" w14:textId="77777777" w:rsidR="009B2C32" w:rsidRDefault="009B2C32" w:rsidP="00C858BC">
      <w:r>
        <w:separator/>
      </w:r>
    </w:p>
  </w:endnote>
  <w:endnote w:type="continuationSeparator" w:id="0">
    <w:p w14:paraId="291F2393" w14:textId="77777777" w:rsidR="009B2C32" w:rsidRDefault="009B2C32" w:rsidP="00C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74D" w14:textId="196FA1CB" w:rsidR="00C858BC" w:rsidRDefault="00C858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9EBB51" wp14:editId="4B552A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ad84f6da9e41b431e19e98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9EA5E" w14:textId="0199790A" w:rsidR="00C858BC" w:rsidRPr="00C858BC" w:rsidRDefault="00C858BC" w:rsidP="00C858B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858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BB51" id="_x0000_t202" coordsize="21600,21600" o:spt="202" path="m,l,21600r21600,l21600,xe">
              <v:stroke joinstyle="miter"/>
              <v:path gradientshapeok="t" o:connecttype="rect"/>
            </v:shapetype>
            <v:shape id="MSIPCM5ad84f6da9e41b431e19e98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09EA5E" w14:textId="0199790A" w:rsidR="00C858BC" w:rsidRPr="00C858BC" w:rsidRDefault="00C858BC" w:rsidP="00C858B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858B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8B61" w14:textId="77777777" w:rsidR="009B2C32" w:rsidRDefault="009B2C32" w:rsidP="00C858BC">
      <w:r>
        <w:separator/>
      </w:r>
    </w:p>
  </w:footnote>
  <w:footnote w:type="continuationSeparator" w:id="0">
    <w:p w14:paraId="715B2808" w14:textId="77777777" w:rsidR="009B2C32" w:rsidRDefault="009B2C32" w:rsidP="00C8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C94"/>
    <w:multiLevelType w:val="hybridMultilevel"/>
    <w:tmpl w:val="21F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8"/>
    <w:rsid w:val="003E32C8"/>
    <w:rsid w:val="005F004D"/>
    <w:rsid w:val="00613F31"/>
    <w:rsid w:val="0066073D"/>
    <w:rsid w:val="00720E9C"/>
    <w:rsid w:val="00723B85"/>
    <w:rsid w:val="008F72D2"/>
    <w:rsid w:val="009B2C32"/>
    <w:rsid w:val="00C66486"/>
    <w:rsid w:val="00C858BC"/>
    <w:rsid w:val="00CD5434"/>
    <w:rsid w:val="00CF6DDD"/>
    <w:rsid w:val="00D45BDE"/>
    <w:rsid w:val="00D51453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35619"/>
  <w15:chartTrackingRefBased/>
  <w15:docId w15:val="{9FFB439E-4761-4D11-8021-4FAB9DB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85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8B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5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8BC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B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4B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2474</Characters>
  <Application>Microsoft Office Word</Application>
  <DocSecurity>4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Słodki Zbigniew</dc:creator>
  <cp:keywords/>
  <dc:description/>
  <cp:lastModifiedBy>Uszacka Anna</cp:lastModifiedBy>
  <cp:revision>2</cp:revision>
  <dcterms:created xsi:type="dcterms:W3CDTF">2022-01-14T11:47:00Z</dcterms:created>
  <dcterms:modified xsi:type="dcterms:W3CDTF">2022-01-14T11:47:00Z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2022-01-14T11:47:52Z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0af62e3f-a0f4-4def-85da-471be8e74f36</vt:lpwstr>
  </property>
  <property fmtid="{D5CDD505-2E9C-101B-9397-08002B2CF9AE}" pid="8" name="MSIP_Label_8fbf575c-36da-44f7-a26b-6804f2bce3ff_ContentBits">
    <vt:lpwstr>2</vt:lpwstr>
  </property>
</Properties>
</file>