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215F" w14:textId="1A882C76" w:rsidR="00F304CF" w:rsidRPr="00592883" w:rsidRDefault="00592883" w:rsidP="00CE1D0C">
      <w:pPr>
        <w:pStyle w:val="Nagwek1"/>
        <w:jc w:val="both"/>
        <w:rPr>
          <w:rStyle w:val="descrhead"/>
          <w:rFonts w:ascii="Century Gothic" w:hAnsi="Century Gothic"/>
          <w:b w:val="0"/>
          <w:bCs w:val="0"/>
          <w:sz w:val="20"/>
          <w:szCs w:val="20"/>
        </w:rPr>
      </w:pPr>
      <w:r w:rsidRPr="00592883">
        <w:rPr>
          <w:rFonts w:ascii="Century Gothic" w:hAnsi="Century Gothic" w:cs="Calibri"/>
          <w:b w:val="0"/>
          <w:bCs w:val="0"/>
          <w:color w:val="262626"/>
          <w:sz w:val="20"/>
          <w:szCs w:val="20"/>
          <w:shd w:val="clear" w:color="auto" w:fill="FFFFFF"/>
        </w:rPr>
        <w:t>ACI/642/11-2021</w:t>
      </w:r>
    </w:p>
    <w:p w14:paraId="72A43DBC" w14:textId="02F43A3E" w:rsidR="00CE1D0C" w:rsidRPr="00CE1D0C" w:rsidRDefault="00CE1D0C" w:rsidP="00CE1D0C">
      <w:pPr>
        <w:jc w:val="both"/>
        <w:rPr>
          <w:rFonts w:ascii="Century Gothic" w:hAnsi="Century Gothic"/>
          <w:b/>
          <w:sz w:val="20"/>
          <w:szCs w:val="20"/>
        </w:rPr>
      </w:pPr>
      <w:r w:rsidRPr="00CE1D0C">
        <w:rPr>
          <w:rFonts w:ascii="Century Gothic" w:hAnsi="Century Gothic"/>
          <w:b/>
          <w:sz w:val="20"/>
          <w:szCs w:val="20"/>
        </w:rPr>
        <w:t>Acidolac</w:t>
      </w:r>
      <w:r w:rsidRPr="00CE1D0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CE1D0C">
        <w:rPr>
          <w:rFonts w:ascii="Century Gothic" w:hAnsi="Century Gothic"/>
          <w:b/>
          <w:sz w:val="20"/>
          <w:szCs w:val="20"/>
        </w:rPr>
        <w:t xml:space="preserve"> JUNIOR biała czekolada</w:t>
      </w:r>
    </w:p>
    <w:p w14:paraId="21E14D2F" w14:textId="77777777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sz w:val="20"/>
          <w:szCs w:val="20"/>
        </w:rPr>
        <w:t>Suplement diety</w:t>
      </w:r>
    </w:p>
    <w:p w14:paraId="5B5ACF87" w14:textId="2CAF4027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9933E89" wp14:editId="404407F1">
            <wp:extent cx="2724150" cy="1576476"/>
            <wp:effectExtent l="0" t="0" r="0" b="508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95" cy="15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02AC" w14:textId="171CB11A" w:rsidR="00F304CF" w:rsidRPr="00CE1D0C" w:rsidRDefault="00CE1D0C" w:rsidP="00CE1D0C">
      <w:pPr>
        <w:jc w:val="both"/>
        <w:rPr>
          <w:rStyle w:val="descrhead"/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sz w:val="20"/>
          <w:szCs w:val="20"/>
        </w:rPr>
        <w:t>Zawiera substancję słodzącą.</w:t>
      </w:r>
    </w:p>
    <w:p w14:paraId="6FF2BBD7" w14:textId="77777777" w:rsidR="00F304CF" w:rsidRPr="00CE1D0C" w:rsidRDefault="00F304CF" w:rsidP="00CE1D0C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0B0900A4" w14:textId="695B55AD" w:rsidR="00F304CF" w:rsidRPr="00CE1D0C" w:rsidRDefault="00F304CF" w:rsidP="00CE1D0C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CE1D0C">
        <w:rPr>
          <w:rStyle w:val="descrhead"/>
          <w:rFonts w:ascii="Century Gothic" w:hAnsi="Century Gothic"/>
          <w:color w:val="auto"/>
          <w:sz w:val="20"/>
          <w:szCs w:val="20"/>
        </w:rPr>
        <w:t>Działanie i zastosowanie:</w:t>
      </w:r>
    </w:p>
    <w:p w14:paraId="625F7C37" w14:textId="7DFFDA53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sz w:val="20"/>
          <w:szCs w:val="20"/>
        </w:rPr>
        <w:t xml:space="preserve">Suplement diety łączący w składzie szczepy bakterii </w:t>
      </w:r>
      <w:r w:rsidRPr="00CE1D0C">
        <w:rPr>
          <w:rFonts w:ascii="Century Gothic" w:hAnsi="Century Gothic"/>
          <w:i/>
          <w:sz w:val="20"/>
          <w:szCs w:val="20"/>
        </w:rPr>
        <w:t xml:space="preserve">Lactobacillus acidophilus </w:t>
      </w:r>
      <w:r w:rsidRPr="00CE1D0C">
        <w:rPr>
          <w:rFonts w:ascii="Century Gothic" w:hAnsi="Century Gothic"/>
          <w:sz w:val="20"/>
          <w:szCs w:val="20"/>
        </w:rPr>
        <w:t>La-14</w:t>
      </w:r>
      <w:r w:rsidRPr="00CE1D0C">
        <w:rPr>
          <w:rFonts w:ascii="Century Gothic" w:hAnsi="Century Gothic"/>
          <w:sz w:val="20"/>
          <w:szCs w:val="20"/>
          <w:vertAlign w:val="superscript"/>
        </w:rPr>
        <w:t>TM</w:t>
      </w:r>
      <w:r w:rsidRPr="00CE1D0C">
        <w:rPr>
          <w:rFonts w:ascii="Century Gothic" w:hAnsi="Century Gothic"/>
          <w:i/>
          <w:sz w:val="20"/>
          <w:szCs w:val="20"/>
        </w:rPr>
        <w:t xml:space="preserve"> </w:t>
      </w:r>
      <w:r w:rsidRPr="00CE1D0C">
        <w:rPr>
          <w:rFonts w:ascii="Century Gothic" w:hAnsi="Century Gothic"/>
          <w:sz w:val="20"/>
          <w:szCs w:val="20"/>
        </w:rPr>
        <w:t xml:space="preserve">i </w:t>
      </w:r>
      <w:r w:rsidRPr="00CE1D0C">
        <w:rPr>
          <w:rFonts w:ascii="Century Gothic" w:hAnsi="Century Gothic"/>
          <w:i/>
          <w:iCs/>
          <w:sz w:val="20"/>
          <w:szCs w:val="20"/>
        </w:rPr>
        <w:t xml:space="preserve">Bifidobacterium lactis </w:t>
      </w:r>
      <w:r w:rsidRPr="00CE1D0C">
        <w:rPr>
          <w:rFonts w:ascii="Century Gothic" w:hAnsi="Century Gothic"/>
          <w:iCs/>
          <w:sz w:val="20"/>
          <w:szCs w:val="20"/>
        </w:rPr>
        <w:t>BI-04</w:t>
      </w:r>
      <w:r w:rsidRPr="00CE1D0C">
        <w:rPr>
          <w:rFonts w:ascii="Century Gothic" w:hAnsi="Century Gothic"/>
          <w:iCs/>
          <w:sz w:val="20"/>
          <w:szCs w:val="20"/>
          <w:vertAlign w:val="superscript"/>
        </w:rPr>
        <w:t>TM</w:t>
      </w:r>
      <w:r w:rsidRPr="00CE1D0C">
        <w:rPr>
          <w:rFonts w:ascii="Century Gothic" w:hAnsi="Century Gothic"/>
          <w:iCs/>
          <w:sz w:val="20"/>
          <w:szCs w:val="20"/>
        </w:rPr>
        <w:t>,</w:t>
      </w:r>
      <w:r w:rsidRPr="00CE1D0C">
        <w:rPr>
          <w:rFonts w:ascii="Century Gothic" w:hAnsi="Century Gothic"/>
          <w:sz w:val="20"/>
          <w:szCs w:val="20"/>
        </w:rPr>
        <w:t xml:space="preserve"> fruktooligosacharydy (FOS) oraz witaminę B</w:t>
      </w:r>
      <w:r w:rsidRPr="00CE1D0C">
        <w:rPr>
          <w:rFonts w:ascii="Century Gothic" w:hAnsi="Century Gothic"/>
          <w:sz w:val="20"/>
          <w:szCs w:val="20"/>
          <w:vertAlign w:val="subscript"/>
        </w:rPr>
        <w:t>6</w:t>
      </w:r>
      <w:r w:rsidRPr="00CE1D0C">
        <w:rPr>
          <w:rFonts w:ascii="Century Gothic" w:hAnsi="Century Gothic"/>
          <w:sz w:val="20"/>
          <w:szCs w:val="20"/>
        </w:rPr>
        <w:t>, która w</w:t>
      </w:r>
      <w:r w:rsidRPr="00CE1D0C">
        <w:rPr>
          <w:rFonts w:ascii="Century Gothic" w:hAnsi="Century Gothic"/>
          <w:color w:val="000000"/>
          <w:sz w:val="20"/>
          <w:szCs w:val="20"/>
        </w:rPr>
        <w:t>spomaga prawidłowe funkcjonowanie układu odpornościowego</w:t>
      </w:r>
      <w:r w:rsidRPr="00CE1D0C">
        <w:rPr>
          <w:rFonts w:ascii="Century Gothic" w:hAnsi="Century Gothic"/>
          <w:sz w:val="20"/>
          <w:szCs w:val="20"/>
        </w:rPr>
        <w:t xml:space="preserve">. </w:t>
      </w:r>
      <w:r w:rsidRPr="00CE1D0C">
        <w:rPr>
          <w:rFonts w:ascii="Century Gothic" w:hAnsi="Century Gothic"/>
          <w:sz w:val="20"/>
          <w:szCs w:val="20"/>
          <w:lang w:eastAsia="pl-PL"/>
        </w:rPr>
        <w:t>Należy przyjmować w celu przywrócenia właściwej równowagi flory bakteryjnej przewodu pokarmowego. Produkt można stosować w trakcie i po antybiotykoterapii w celu uzupełnienia mikrobioty jelitowej (flory bakteryjnej jelit). Można stosować także w podróży ze zmianą strefy klimatycznej, kiedy w przewodzie pokarmowym dochodzi do zmian w składzie mikroflory.</w:t>
      </w:r>
    </w:p>
    <w:p w14:paraId="042D3EF3" w14:textId="77777777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  <w:lang w:eastAsia="pl-PL"/>
        </w:rPr>
      </w:pPr>
      <w:r w:rsidRPr="00CE1D0C">
        <w:rPr>
          <w:rFonts w:ascii="Century Gothic" w:hAnsi="Century Gothic"/>
          <w:color w:val="000000"/>
          <w:sz w:val="20"/>
          <w:szCs w:val="20"/>
          <w:lang w:val="x-none"/>
        </w:rPr>
        <w:t xml:space="preserve">Składniki zawarte w preparacie wydłużają czas przeżycia bakterii i ułatwiają kolonizację jelita. </w:t>
      </w:r>
      <w:r w:rsidRPr="00CE1D0C">
        <w:rPr>
          <w:rFonts w:ascii="Century Gothic" w:hAnsi="Century Gothic"/>
          <w:color w:val="231F20"/>
          <w:sz w:val="20"/>
          <w:szCs w:val="20"/>
          <w:lang w:val="x-none"/>
        </w:rPr>
        <w:t>Bakterie</w:t>
      </w:r>
      <w:r w:rsidRPr="00CE1D0C">
        <w:rPr>
          <w:rFonts w:ascii="Century Gothic" w:hAnsi="Century Gothic"/>
          <w:color w:val="231F20"/>
          <w:sz w:val="20"/>
          <w:szCs w:val="20"/>
        </w:rPr>
        <w:t xml:space="preserve"> zawarte w </w:t>
      </w:r>
      <w:r w:rsidRPr="00CE1D0C">
        <w:rPr>
          <w:rFonts w:ascii="Century Gothic" w:hAnsi="Century Gothic"/>
          <w:sz w:val="20"/>
          <w:szCs w:val="20"/>
          <w:lang w:eastAsia="pl-PL"/>
        </w:rPr>
        <w:t>Acidolacu</w:t>
      </w:r>
      <w:r w:rsidRPr="00CE1D0C">
        <w:rPr>
          <w:rFonts w:ascii="Century Gothic" w:hAnsi="Century Gothic"/>
          <w:sz w:val="20"/>
          <w:szCs w:val="20"/>
          <w:vertAlign w:val="superscript"/>
          <w:lang w:eastAsia="pl-PL"/>
        </w:rPr>
        <w:t>®</w:t>
      </w:r>
      <w:r w:rsidRPr="00CE1D0C">
        <w:rPr>
          <w:rFonts w:ascii="Century Gothic" w:hAnsi="Century Gothic"/>
          <w:sz w:val="20"/>
          <w:szCs w:val="20"/>
          <w:lang w:eastAsia="pl-PL"/>
        </w:rPr>
        <w:t xml:space="preserve"> Junior</w:t>
      </w:r>
      <w:r w:rsidRPr="00CE1D0C">
        <w:rPr>
          <w:rFonts w:ascii="Century Gothic" w:hAnsi="Century Gothic"/>
          <w:color w:val="231F20"/>
          <w:sz w:val="20"/>
          <w:szCs w:val="20"/>
          <w:lang w:val="x-none"/>
        </w:rPr>
        <w:t xml:space="preserve"> występują naturalnie w przewodzie pokarmowym człowieka, są odporne na działanie soku żołądkowego i kwasów żółciowych oraz łatwo zasiedlają przewód pokarmowy</w:t>
      </w:r>
      <w:r w:rsidRPr="00CE1D0C">
        <w:rPr>
          <w:rFonts w:ascii="Century Gothic" w:hAnsi="Century Gothic"/>
          <w:color w:val="231F20"/>
          <w:sz w:val="20"/>
          <w:szCs w:val="20"/>
        </w:rPr>
        <w:t>. W celu zwiększenia ochrony przed czynnikami zewnętrznymi i przeżywalności bakterii blister z tabletkami został dodatkowo zapakowany w folię barierową.</w:t>
      </w:r>
    </w:p>
    <w:p w14:paraId="518D7ABA" w14:textId="1A8894D1" w:rsidR="00F304CF" w:rsidRPr="00CE1D0C" w:rsidRDefault="00F304CF" w:rsidP="00CE1D0C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CE1D0C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16648FDB" w14:textId="41A0FD17" w:rsidR="00CE1D0C" w:rsidRPr="00CE1D0C" w:rsidRDefault="00F304CF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="00CE1D0C" w:rsidRPr="00CE1D0C">
        <w:rPr>
          <w:rStyle w:val="descrbody"/>
          <w:rFonts w:ascii="Century Gothic" w:hAnsi="Century Gothic"/>
          <w:sz w:val="20"/>
          <w:szCs w:val="20"/>
          <w:vertAlign w:val="superscript"/>
        </w:rPr>
        <w:t>8</w:t>
      </w:r>
      <w:r w:rsidRPr="00CE1D0C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CE1D0C">
        <w:rPr>
          <w:rStyle w:val="descrbody"/>
          <w:rFonts w:ascii="Century Gothic" w:hAnsi="Century Gothic"/>
          <w:i/>
          <w:iCs/>
          <w:sz w:val="20"/>
          <w:szCs w:val="20"/>
        </w:rPr>
        <w:t>Lactobacillus acidophilus</w:t>
      </w:r>
      <w:r w:rsidRPr="00CE1D0C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="00CE1D0C" w:rsidRPr="00CE1D0C">
        <w:rPr>
          <w:rStyle w:val="descrbody"/>
          <w:rFonts w:ascii="Century Gothic" w:hAnsi="Century Gothic"/>
          <w:sz w:val="20"/>
          <w:szCs w:val="20"/>
          <w:vertAlign w:val="superscript"/>
        </w:rPr>
        <w:t>8</w:t>
      </w:r>
      <w:r w:rsidRPr="00CE1D0C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CE1D0C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CE1D0C">
        <w:rPr>
          <w:rStyle w:val="descrbody"/>
          <w:rFonts w:ascii="Century Gothic" w:hAnsi="Century Gothic"/>
          <w:sz w:val="20"/>
          <w:szCs w:val="20"/>
        </w:rPr>
        <w:t xml:space="preserve"> BI-04TM, 270 mg fruktooligosacharydów (FOS), 0,35 mg wit. B</w:t>
      </w:r>
      <w:r w:rsidRPr="00CE1D0C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CE1D0C">
        <w:rPr>
          <w:rStyle w:val="descrbody"/>
          <w:rFonts w:ascii="Century Gothic" w:hAnsi="Century Gothic"/>
          <w:sz w:val="20"/>
          <w:szCs w:val="20"/>
        </w:rPr>
        <w:t>substancja słodząca maltitol, olej palmowy, odtłuszczone mleko w proszku, aromat, emulgator lecytyna, przeciwutleniacze: mieszanina tokoferoli</w:t>
      </w:r>
      <w:r w:rsidR="00CE1D0C" w:rsidRPr="00CE1D0C">
        <w:rPr>
          <w:rStyle w:val="descrbody"/>
          <w:rFonts w:ascii="Century Gothic" w:hAnsi="Century Gothic"/>
          <w:sz w:val="20"/>
          <w:szCs w:val="20"/>
        </w:rPr>
        <w:t xml:space="preserve">, </w:t>
      </w:r>
      <w:r w:rsidRPr="00CE1D0C">
        <w:rPr>
          <w:rStyle w:val="descrbody"/>
          <w:rFonts w:ascii="Century Gothic" w:hAnsi="Century Gothic"/>
          <w:sz w:val="20"/>
          <w:szCs w:val="20"/>
        </w:rPr>
        <w:t>estry kwasów tłuszczowych i kwasu askorbinowego.</w:t>
      </w:r>
      <w:r w:rsidRPr="00CE1D0C">
        <w:rPr>
          <w:rFonts w:ascii="Century Gothic" w:hAnsi="Century Gothic"/>
          <w:sz w:val="20"/>
          <w:szCs w:val="20"/>
        </w:rPr>
        <w:t xml:space="preserve"> </w:t>
      </w:r>
    </w:p>
    <w:p w14:paraId="089DE920" w14:textId="77777777" w:rsidR="00F304CF" w:rsidRPr="00CE1D0C" w:rsidRDefault="00F304CF" w:rsidP="00CE1D0C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CE1D0C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2D053124" w14:textId="77777777" w:rsidR="00F304CF" w:rsidRPr="00CE1D0C" w:rsidRDefault="00F304CF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CE1D0C">
        <w:rPr>
          <w:rFonts w:ascii="Century Gothic" w:hAnsi="Century Gothic"/>
          <w:sz w:val="20"/>
          <w:szCs w:val="20"/>
        </w:rPr>
        <w:t xml:space="preserve"> </w:t>
      </w:r>
    </w:p>
    <w:p w14:paraId="3B3AF49D" w14:textId="7C90F5C2" w:rsidR="00F304CF" w:rsidRPr="00CE1D0C" w:rsidRDefault="00F304CF" w:rsidP="00CE1D0C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CE1D0C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025A7B1D" w14:textId="77777777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sz w:val="20"/>
          <w:szCs w:val="20"/>
        </w:rPr>
        <w:t>Dzieci powyżej 3. roku życia i dorośli: 1 tabletka dwa razy dziennie.</w:t>
      </w:r>
    </w:p>
    <w:p w14:paraId="6FA37D2F" w14:textId="451F91A2" w:rsidR="00CE1D0C" w:rsidRPr="00CE1D0C" w:rsidRDefault="00A6535E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sz w:val="20"/>
          <w:szCs w:val="20"/>
        </w:rPr>
        <w:t>P</w:t>
      </w:r>
      <w:r w:rsidR="009A6463">
        <w:rPr>
          <w:rFonts w:ascii="Century Gothic" w:hAnsi="Century Gothic"/>
          <w:sz w:val="20"/>
          <w:szCs w:val="20"/>
        </w:rPr>
        <w:t>roducent</w:t>
      </w:r>
      <w:r w:rsidRPr="00CE1D0C">
        <w:rPr>
          <w:rFonts w:ascii="Century Gothic" w:hAnsi="Century Gothic"/>
          <w:sz w:val="20"/>
          <w:szCs w:val="20"/>
        </w:rPr>
        <w:t xml:space="preserve">: </w:t>
      </w:r>
      <w:r w:rsidR="00CE1D0C" w:rsidRPr="00CE1D0C">
        <w:rPr>
          <w:rFonts w:ascii="Century Gothic" w:hAnsi="Century Gothic"/>
          <w:sz w:val="20"/>
          <w:szCs w:val="20"/>
        </w:rPr>
        <w:t>Zakłady Farmaceutyczne POLPHARMA SA</w:t>
      </w:r>
    </w:p>
    <w:p w14:paraId="7C4EA1D6" w14:textId="33D052EA" w:rsidR="00CE1D0C" w:rsidRPr="00CE1D0C" w:rsidRDefault="00CE1D0C" w:rsidP="00CE1D0C">
      <w:pPr>
        <w:jc w:val="both"/>
        <w:rPr>
          <w:rFonts w:ascii="Century Gothic" w:hAnsi="Century Gothic"/>
          <w:sz w:val="20"/>
          <w:szCs w:val="20"/>
        </w:rPr>
      </w:pPr>
      <w:r w:rsidRPr="00CE1D0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55427B" wp14:editId="7514CEAF">
            <wp:simplePos x="0" y="0"/>
            <wp:positionH relativeFrom="column">
              <wp:posOffset>5386705</wp:posOffset>
            </wp:positionH>
            <wp:positionV relativeFrom="paragraph">
              <wp:posOffset>1085850</wp:posOffset>
            </wp:positionV>
            <wp:extent cx="1579245" cy="341630"/>
            <wp:effectExtent l="0" t="0" r="1905" b="1270"/>
            <wp:wrapTight wrapText="bothSides">
              <wp:wrapPolygon edited="0">
                <wp:start x="0" y="0"/>
                <wp:lineTo x="0" y="20476"/>
                <wp:lineTo x="21366" y="20476"/>
                <wp:lineTo x="213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1D0C" w:rsidRPr="00CE1D0C" w:rsidSect="00CE1D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7878" w14:textId="77777777" w:rsidR="00CE1D0C" w:rsidRDefault="00CE1D0C" w:rsidP="00CE1D0C">
      <w:pPr>
        <w:spacing w:after="0" w:line="240" w:lineRule="auto"/>
      </w:pPr>
      <w:r>
        <w:separator/>
      </w:r>
    </w:p>
  </w:endnote>
  <w:endnote w:type="continuationSeparator" w:id="0">
    <w:p w14:paraId="7A97DD01" w14:textId="77777777" w:rsidR="00CE1D0C" w:rsidRDefault="00CE1D0C" w:rsidP="00C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7FF6" w14:textId="7D66072E" w:rsidR="00CE1D0C" w:rsidRDefault="00CE1D0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E5BAF" wp14:editId="467740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90747f288d01f3db21b33b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DFD50" w14:textId="19B8D384" w:rsidR="00CE1D0C" w:rsidRPr="00CE1D0C" w:rsidRDefault="00CE1D0C" w:rsidP="00CE1D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1D0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E5BAF" id="_x0000_t202" coordsize="21600,21600" o:spt="202" path="m,l,21600r21600,l21600,xe">
              <v:stroke joinstyle="miter"/>
              <v:path gradientshapeok="t" o:connecttype="rect"/>
            </v:shapetype>
            <v:shape id="MSIPCMd90747f288d01f3db21b33b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B2DFD50" w14:textId="19B8D384" w:rsidR="00CE1D0C" w:rsidRPr="00CE1D0C" w:rsidRDefault="00CE1D0C" w:rsidP="00CE1D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1D0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CBF7" w14:textId="77777777" w:rsidR="00CE1D0C" w:rsidRDefault="00CE1D0C" w:rsidP="00CE1D0C">
      <w:pPr>
        <w:spacing w:after="0" w:line="240" w:lineRule="auto"/>
      </w:pPr>
      <w:r>
        <w:separator/>
      </w:r>
    </w:p>
  </w:footnote>
  <w:footnote w:type="continuationSeparator" w:id="0">
    <w:p w14:paraId="557FC12C" w14:textId="77777777" w:rsidR="00CE1D0C" w:rsidRDefault="00CE1D0C" w:rsidP="00CE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1A50D0"/>
    <w:rsid w:val="002C0687"/>
    <w:rsid w:val="002D53FA"/>
    <w:rsid w:val="00521221"/>
    <w:rsid w:val="00592883"/>
    <w:rsid w:val="007C381B"/>
    <w:rsid w:val="008F3139"/>
    <w:rsid w:val="009A6463"/>
    <w:rsid w:val="00A6535E"/>
    <w:rsid w:val="00BE6D6F"/>
    <w:rsid w:val="00CE1D0C"/>
    <w:rsid w:val="00D20E8B"/>
    <w:rsid w:val="00D64AF8"/>
    <w:rsid w:val="00D96B2E"/>
    <w:rsid w:val="00E634D8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1FE29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  <w:style w:type="paragraph" w:styleId="Nagwek">
    <w:name w:val="header"/>
    <w:basedOn w:val="Normalny"/>
    <w:link w:val="NagwekZnak"/>
    <w:uiPriority w:val="99"/>
    <w:unhideWhenUsed/>
    <w:rsid w:val="00CE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0C"/>
  </w:style>
  <w:style w:type="paragraph" w:styleId="Stopka">
    <w:name w:val="footer"/>
    <w:basedOn w:val="Normalny"/>
    <w:link w:val="StopkaZnak"/>
    <w:uiPriority w:val="99"/>
    <w:unhideWhenUsed/>
    <w:rsid w:val="00CE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Dominiuk-Filipczyk Sylwia</cp:lastModifiedBy>
  <cp:revision>14</cp:revision>
  <dcterms:created xsi:type="dcterms:W3CDTF">2019-09-10T14:10:00Z</dcterms:created>
  <dcterms:modified xsi:type="dcterms:W3CDTF">2022-01-27T14:51:00Z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2022-01-27T14:51:52Z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e7db8503-508e-4552-96c8-5e01db9d4e52</vt:lpwstr>
  </property>
  <property fmtid="{D5CDD505-2E9C-101B-9397-08002B2CF9AE}" pid="8" name="MSIP_Label_8fbf575c-36da-44f7-a26b-6804f2bce3ff_ContentBits">
    <vt:lpwstr>2</vt:lpwstr>
  </property>
</Properties>
</file>