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F6AA" w14:textId="7A6852B4" w:rsidR="00886D2C" w:rsidRDefault="00886D2C" w:rsidP="00886D2C">
      <w:pPr>
        <w:jc w:val="both"/>
        <w:rPr>
          <w:rFonts w:ascii="Arial" w:eastAsia="Times New Roman" w:hAnsi="Arial" w:cs="Arial"/>
          <w:b/>
          <w:bCs/>
          <w:sz w:val="20"/>
          <w:szCs w:val="20"/>
        </w:rPr>
      </w:pPr>
    </w:p>
    <w:p w14:paraId="0A61F6AB" w14:textId="751ADCC5" w:rsidR="00886D2C" w:rsidRPr="00B25BA7" w:rsidRDefault="00886D2C" w:rsidP="00886D2C">
      <w:pPr>
        <w:jc w:val="both"/>
        <w:rPr>
          <w:rFonts w:ascii="Arial" w:eastAsia="Times New Roman" w:hAnsi="Arial" w:cs="Arial"/>
          <w:b/>
          <w:bCs/>
          <w:sz w:val="56"/>
          <w:szCs w:val="56"/>
        </w:rPr>
      </w:pPr>
    </w:p>
    <w:p w14:paraId="0A61F6AC" w14:textId="4C218B77" w:rsidR="00886D2C" w:rsidRDefault="002404D8" w:rsidP="00886D2C">
      <w:pPr>
        <w:jc w:val="both"/>
        <w:rPr>
          <w:rFonts w:ascii="Arial" w:eastAsia="Times New Roman" w:hAnsi="Arial" w:cs="Arial"/>
          <w:b/>
          <w:bCs/>
          <w:sz w:val="28"/>
          <w:szCs w:val="28"/>
        </w:rPr>
      </w:pPr>
      <w:r w:rsidRPr="00B25BA7">
        <w:rPr>
          <w:rFonts w:ascii="Arial" w:eastAsia="Times New Roman" w:hAnsi="Arial" w:cs="Arial"/>
          <w:b/>
          <w:bCs/>
          <w:sz w:val="56"/>
          <w:szCs w:val="56"/>
        </w:rPr>
        <w:t>Nr 1 na silny ból</w:t>
      </w:r>
      <w:r>
        <w:rPr>
          <w:rFonts w:ascii="Arial" w:eastAsia="Times New Roman" w:hAnsi="Arial" w:cs="Arial"/>
          <w:b/>
          <w:bCs/>
          <w:sz w:val="28"/>
          <w:szCs w:val="28"/>
        </w:rPr>
        <w:t>¹</w:t>
      </w:r>
    </w:p>
    <w:p w14:paraId="0A61F6AD" w14:textId="5D7DE4AB" w:rsidR="00886D2C" w:rsidRDefault="00BD6A2D" w:rsidP="00886D2C">
      <w:pPr>
        <w:jc w:val="both"/>
        <w:rPr>
          <w:rFonts w:ascii="Arial" w:eastAsia="Times New Roman" w:hAnsi="Arial" w:cs="Arial"/>
          <w:b/>
          <w:bCs/>
          <w:sz w:val="28"/>
          <w:szCs w:val="28"/>
        </w:rPr>
      </w:pPr>
      <w:r>
        <w:rPr>
          <w:noProof/>
        </w:rPr>
        <w:drawing>
          <wp:anchor distT="0" distB="0" distL="114300" distR="114300" simplePos="0" relativeHeight="251658240" behindDoc="0" locked="0" layoutInCell="1" allowOverlap="1" wp14:anchorId="5176E7C8" wp14:editId="7D9156C9">
            <wp:simplePos x="0" y="0"/>
            <wp:positionH relativeFrom="margin">
              <wp:align>right</wp:align>
            </wp:positionH>
            <wp:positionV relativeFrom="paragraph">
              <wp:posOffset>119548</wp:posOffset>
            </wp:positionV>
            <wp:extent cx="3277870" cy="242379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7870" cy="242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1F6AE" w14:textId="5C18D3A5" w:rsidR="00886D2C" w:rsidRDefault="00886D2C" w:rsidP="00886D2C">
      <w:pPr>
        <w:jc w:val="both"/>
        <w:rPr>
          <w:rFonts w:ascii="Arial" w:eastAsia="Times New Roman" w:hAnsi="Arial" w:cs="Arial"/>
          <w:b/>
          <w:bCs/>
          <w:sz w:val="28"/>
          <w:szCs w:val="28"/>
        </w:rPr>
      </w:pPr>
    </w:p>
    <w:p w14:paraId="0A61F6B2" w14:textId="26E9D391" w:rsidR="00886D2C" w:rsidRPr="00BD6A2D" w:rsidRDefault="002404D8" w:rsidP="00BD6A2D">
      <w:pPr>
        <w:jc w:val="both"/>
        <w:rPr>
          <w:rFonts w:ascii="Arial" w:eastAsia="Times New Roman" w:hAnsi="Arial" w:cs="Arial"/>
          <w:bCs/>
          <w:sz w:val="20"/>
          <w:szCs w:val="20"/>
        </w:rPr>
      </w:pPr>
      <w:r w:rsidRPr="00BD6A2D">
        <w:rPr>
          <w:rFonts w:ascii="Arial" w:eastAsia="Times New Roman" w:hAnsi="Arial" w:cs="Arial"/>
          <w:b/>
          <w:bCs/>
          <w:sz w:val="20"/>
          <w:szCs w:val="20"/>
        </w:rPr>
        <w:t>Ból o DUŻYM NASILENIU</w:t>
      </w:r>
    </w:p>
    <w:p w14:paraId="0A61F6B4" w14:textId="53D710BE" w:rsidR="00886D2C" w:rsidRPr="00886D2C" w:rsidRDefault="00886D2C" w:rsidP="00886D2C">
      <w:pPr>
        <w:pStyle w:val="Akapitzlist"/>
        <w:jc w:val="both"/>
        <w:rPr>
          <w:rFonts w:ascii="Arial" w:eastAsia="Times New Roman" w:hAnsi="Arial" w:cs="Arial"/>
          <w:bCs/>
          <w:sz w:val="20"/>
          <w:szCs w:val="20"/>
        </w:rPr>
      </w:pPr>
    </w:p>
    <w:p w14:paraId="0A61F6B5" w14:textId="529CD75F" w:rsidR="00886D2C" w:rsidRDefault="00886D2C" w:rsidP="00886D2C">
      <w:pPr>
        <w:jc w:val="both"/>
        <w:rPr>
          <w:rFonts w:ascii="Arial" w:eastAsia="Times New Roman" w:hAnsi="Arial" w:cs="Arial"/>
          <w:b/>
          <w:bCs/>
          <w:sz w:val="20"/>
          <w:szCs w:val="20"/>
        </w:rPr>
      </w:pPr>
    </w:p>
    <w:p w14:paraId="0A61F6B6" w14:textId="5594E231" w:rsidR="00886D2C" w:rsidRDefault="00886D2C" w:rsidP="00886D2C">
      <w:pPr>
        <w:jc w:val="both"/>
        <w:rPr>
          <w:rFonts w:ascii="Arial" w:eastAsia="Times New Roman" w:hAnsi="Arial" w:cs="Arial"/>
          <w:b/>
          <w:bCs/>
          <w:sz w:val="20"/>
          <w:szCs w:val="20"/>
        </w:rPr>
      </w:pPr>
    </w:p>
    <w:p w14:paraId="0A61F6B7" w14:textId="77777777" w:rsidR="00886D2C" w:rsidRDefault="00886D2C" w:rsidP="00886D2C">
      <w:pPr>
        <w:jc w:val="both"/>
        <w:rPr>
          <w:rFonts w:ascii="Arial" w:eastAsia="Times New Roman" w:hAnsi="Arial" w:cs="Arial"/>
          <w:b/>
          <w:bCs/>
          <w:sz w:val="20"/>
          <w:szCs w:val="20"/>
        </w:rPr>
      </w:pPr>
    </w:p>
    <w:p w14:paraId="0A61F6B8" w14:textId="41068F7F" w:rsidR="00886D2C" w:rsidRDefault="00886D2C" w:rsidP="00886D2C">
      <w:pPr>
        <w:jc w:val="both"/>
        <w:rPr>
          <w:rFonts w:ascii="Arial" w:eastAsia="Times New Roman" w:hAnsi="Arial" w:cs="Arial"/>
          <w:b/>
          <w:bCs/>
          <w:sz w:val="20"/>
          <w:szCs w:val="20"/>
        </w:rPr>
      </w:pPr>
    </w:p>
    <w:p w14:paraId="0A61F6B9" w14:textId="77777777" w:rsidR="00886D2C" w:rsidRDefault="00886D2C"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6DCB829B" w14:textId="77E313DC" w:rsidR="00B25BA7" w:rsidRDefault="00B25BA7" w:rsidP="002404D8">
      <w:pPr>
        <w:jc w:val="both"/>
        <w:rPr>
          <w:rFonts w:ascii="Arial" w:eastAsia="Times New Roman" w:hAnsi="Arial" w:cs="Arial"/>
          <w:b/>
          <w:bCs/>
          <w:sz w:val="20"/>
          <w:szCs w:val="20"/>
        </w:rPr>
      </w:pPr>
    </w:p>
    <w:p w14:paraId="49F353F9" w14:textId="77777777" w:rsidR="00B25BA7" w:rsidRDefault="00B25BA7" w:rsidP="002404D8">
      <w:pPr>
        <w:jc w:val="both"/>
        <w:rPr>
          <w:rFonts w:ascii="Arial" w:eastAsia="Times New Roman" w:hAnsi="Arial" w:cs="Arial"/>
          <w:b/>
          <w:bCs/>
          <w:sz w:val="20"/>
          <w:szCs w:val="20"/>
        </w:rPr>
      </w:pPr>
    </w:p>
    <w:p w14:paraId="120B6953" w14:textId="77777777" w:rsidR="00B25BA7" w:rsidRDefault="00B25BA7" w:rsidP="002404D8">
      <w:pPr>
        <w:jc w:val="both"/>
        <w:rPr>
          <w:rFonts w:ascii="Arial" w:eastAsia="Times New Roman" w:hAnsi="Arial" w:cs="Arial"/>
          <w:b/>
          <w:bCs/>
          <w:sz w:val="20"/>
          <w:szCs w:val="20"/>
        </w:rPr>
      </w:pPr>
    </w:p>
    <w:p w14:paraId="1E6BA939" w14:textId="77777777" w:rsidR="00B25BA7" w:rsidRDefault="00B25BA7" w:rsidP="002404D8">
      <w:pPr>
        <w:jc w:val="both"/>
        <w:rPr>
          <w:rFonts w:ascii="Arial" w:eastAsia="Times New Roman" w:hAnsi="Arial" w:cs="Arial"/>
          <w:b/>
          <w:bCs/>
          <w:sz w:val="20"/>
          <w:szCs w:val="20"/>
        </w:rPr>
      </w:pPr>
    </w:p>
    <w:p w14:paraId="0DD0794F" w14:textId="77777777" w:rsidR="00B25BA7" w:rsidRDefault="00B25BA7" w:rsidP="002404D8">
      <w:pPr>
        <w:jc w:val="both"/>
        <w:rPr>
          <w:rFonts w:ascii="Arial" w:eastAsia="Times New Roman" w:hAnsi="Arial" w:cs="Arial"/>
          <w:b/>
          <w:bCs/>
          <w:sz w:val="20"/>
          <w:szCs w:val="20"/>
        </w:rPr>
      </w:pPr>
    </w:p>
    <w:p w14:paraId="23FBAACD" w14:textId="77777777" w:rsidR="00B25BA7" w:rsidRDefault="00B25BA7" w:rsidP="002404D8">
      <w:pPr>
        <w:jc w:val="both"/>
        <w:rPr>
          <w:rFonts w:ascii="Arial" w:eastAsia="Times New Roman" w:hAnsi="Arial" w:cs="Arial"/>
          <w:b/>
          <w:bCs/>
          <w:sz w:val="20"/>
          <w:szCs w:val="20"/>
        </w:rPr>
      </w:pPr>
    </w:p>
    <w:p w14:paraId="52494E8A" w14:textId="77777777" w:rsidR="00B25BA7" w:rsidRDefault="00B25BA7" w:rsidP="002404D8">
      <w:pPr>
        <w:jc w:val="both"/>
        <w:rPr>
          <w:rFonts w:ascii="Arial" w:eastAsia="Times New Roman" w:hAnsi="Arial" w:cs="Arial"/>
          <w:b/>
          <w:bCs/>
          <w:sz w:val="20"/>
          <w:szCs w:val="20"/>
        </w:rPr>
      </w:pPr>
    </w:p>
    <w:p w14:paraId="0A61F6BC" w14:textId="0D84EA11" w:rsidR="00886D2C" w:rsidRPr="00B25BA7" w:rsidRDefault="00F612A4" w:rsidP="00B25BA7">
      <w:pPr>
        <w:jc w:val="both"/>
        <w:rPr>
          <w:rFonts w:ascii="Arial" w:eastAsia="Times New Roman" w:hAnsi="Arial" w:cs="Arial"/>
          <w:sz w:val="20"/>
          <w:szCs w:val="20"/>
        </w:rPr>
      </w:pPr>
      <w:r>
        <w:rPr>
          <w:rFonts w:ascii="Arial" w:eastAsia="Times New Roman" w:hAnsi="Arial" w:cs="Arial"/>
          <w:b/>
          <w:bCs/>
          <w:sz w:val="20"/>
          <w:szCs w:val="20"/>
        </w:rPr>
        <w:t>Pyralgina.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Każda tabletka zawiera 500 mg metamizolu sodowego jednowodnego. Substancja pomocnicza o znanym działaniu: sód. Każda tabletka zawiera 34,5 mg (1,5 mmol) sodu. Tabletki barwy białej lub prawie białej, podłużne, obustronnie wypukłe. </w:t>
      </w:r>
      <w:r>
        <w:rPr>
          <w:rFonts w:ascii="Arial" w:eastAsia="Times New Roman" w:hAnsi="Arial" w:cs="Arial"/>
          <w:b/>
          <w:bCs/>
          <w:sz w:val="20"/>
          <w:szCs w:val="20"/>
        </w:rPr>
        <w:t>Wskazania:</w:t>
      </w:r>
      <w:r>
        <w:rPr>
          <w:rFonts w:ascii="Arial" w:eastAsia="Times New Roman" w:hAnsi="Arial" w:cs="Arial"/>
          <w:sz w:val="20"/>
          <w:szCs w:val="20"/>
        </w:rPr>
        <w:t xml:space="preserve"> Ból różnego pochodzenia o dużym nasileniu, gorączka, gdy zastosowanie innych środków jest przeciwwskazane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(NLPZ),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ChPL: 202</w:t>
      </w:r>
      <w:r w:rsidR="00901E69">
        <w:rPr>
          <w:rFonts w:ascii="Arial" w:eastAsia="Times New Roman" w:hAnsi="Arial" w:cs="Arial"/>
          <w:sz w:val="20"/>
          <w:szCs w:val="20"/>
        </w:rPr>
        <w:t>2</w:t>
      </w:r>
      <w:r>
        <w:rPr>
          <w:rFonts w:ascii="Arial" w:eastAsia="Times New Roman" w:hAnsi="Arial" w:cs="Arial"/>
          <w:sz w:val="20"/>
          <w:szCs w:val="20"/>
        </w:rPr>
        <w:t>.04.1</w:t>
      </w:r>
      <w:r w:rsidR="00901E69">
        <w:rPr>
          <w:rFonts w:ascii="Arial" w:eastAsia="Times New Roman" w:hAnsi="Arial" w:cs="Arial"/>
          <w:sz w:val="20"/>
          <w:szCs w:val="20"/>
        </w:rPr>
        <w:t>3</w:t>
      </w:r>
      <w:r>
        <w:rPr>
          <w:rFonts w:ascii="Arial" w:eastAsia="Times New Roman" w:hAnsi="Arial" w:cs="Arial"/>
          <w:sz w:val="20"/>
          <w:szCs w:val="20"/>
        </w:rPr>
        <w:t>.</w:t>
      </w:r>
      <w:r w:rsidR="002404D8">
        <w:rPr>
          <w:rFonts w:ascii="Arial" w:eastAsia="Times New Roman" w:hAnsi="Arial" w:cs="Arial"/>
          <w:sz w:val="20"/>
          <w:szCs w:val="20"/>
        </w:rPr>
        <w:br/>
      </w:r>
    </w:p>
    <w:p w14:paraId="0A61F6BD" w14:textId="77777777" w:rsidR="00886D2C" w:rsidRPr="002404D8" w:rsidRDefault="00886D2C">
      <w:pPr>
        <w:rPr>
          <w:rFonts w:ascii="Arial" w:eastAsia="Times New Roman" w:hAnsi="Arial" w:cs="Arial"/>
          <w:sz w:val="20"/>
          <w:szCs w:val="20"/>
        </w:rPr>
      </w:pPr>
    </w:p>
    <w:p w14:paraId="7A1C4F7A" w14:textId="2BA2C13F" w:rsidR="00901E69" w:rsidRDefault="00901E69" w:rsidP="00901E69">
      <w:pPr>
        <w:pStyle w:val="Akapitzlist"/>
        <w:numPr>
          <w:ilvl w:val="0"/>
          <w:numId w:val="10"/>
        </w:numPr>
        <w:rPr>
          <w:rFonts w:ascii="Arial" w:eastAsia="Times New Roman" w:hAnsi="Arial" w:cs="Arial"/>
          <w:sz w:val="16"/>
          <w:szCs w:val="16"/>
          <w:lang w:val="en-US"/>
        </w:rPr>
      </w:pPr>
      <w:r w:rsidRPr="00BD6A2D">
        <w:rPr>
          <w:rFonts w:ascii="Arial" w:eastAsia="Times New Roman" w:hAnsi="Arial" w:cs="Arial"/>
          <w:sz w:val="16"/>
          <w:szCs w:val="16"/>
          <w:lang w:val="en-US"/>
        </w:rPr>
        <w:t xml:space="preserve">IQVIA Poland Pharmascope </w:t>
      </w:r>
      <w:r>
        <w:rPr>
          <w:rFonts w:ascii="Arial" w:eastAsia="Times New Roman" w:hAnsi="Arial" w:cs="Arial"/>
          <w:sz w:val="16"/>
          <w:szCs w:val="16"/>
          <w:lang w:val="en-US"/>
        </w:rPr>
        <w:t>05/2022</w:t>
      </w:r>
      <w:r w:rsidRPr="00BD6A2D">
        <w:rPr>
          <w:rFonts w:ascii="Arial" w:eastAsia="Times New Roman" w:hAnsi="Arial" w:cs="Arial"/>
          <w:sz w:val="16"/>
          <w:szCs w:val="16"/>
          <w:lang w:val="en-US"/>
        </w:rPr>
        <w:t xml:space="preserve">, 02A1 GENERAL PAIN RELIEF-ADULT.,MOL: METAMIZOLE SODIUM, Units, Value(PLN), MAT </w:t>
      </w:r>
      <w:r>
        <w:rPr>
          <w:rFonts w:ascii="Arial" w:eastAsia="Times New Roman" w:hAnsi="Arial" w:cs="Arial"/>
          <w:sz w:val="16"/>
          <w:szCs w:val="16"/>
          <w:lang w:val="en-US"/>
        </w:rPr>
        <w:t>05/</w:t>
      </w:r>
      <w:r w:rsidRPr="00BD6A2D">
        <w:rPr>
          <w:rFonts w:ascii="Arial" w:eastAsia="Times New Roman" w:hAnsi="Arial" w:cs="Arial"/>
          <w:sz w:val="16"/>
          <w:szCs w:val="16"/>
          <w:lang w:val="en-US"/>
        </w:rPr>
        <w:t>20</w:t>
      </w:r>
      <w:r>
        <w:rPr>
          <w:rFonts w:ascii="Arial" w:eastAsia="Times New Roman" w:hAnsi="Arial" w:cs="Arial"/>
          <w:sz w:val="16"/>
          <w:szCs w:val="16"/>
          <w:lang w:val="en-US"/>
        </w:rPr>
        <w:t>22</w:t>
      </w:r>
      <w:r w:rsidRPr="00BD6A2D">
        <w:rPr>
          <w:rFonts w:ascii="Arial" w:eastAsia="Times New Roman" w:hAnsi="Arial" w:cs="Arial"/>
          <w:sz w:val="16"/>
          <w:szCs w:val="16"/>
          <w:lang w:val="en-US"/>
        </w:rPr>
        <w:t xml:space="preserve"> © 202</w:t>
      </w:r>
      <w:r w:rsidR="000720BE">
        <w:rPr>
          <w:rFonts w:ascii="Arial" w:eastAsia="Times New Roman" w:hAnsi="Arial" w:cs="Arial"/>
          <w:sz w:val="16"/>
          <w:szCs w:val="16"/>
          <w:lang w:val="en-US"/>
        </w:rPr>
        <w:t>2</w:t>
      </w:r>
      <w:r w:rsidRPr="00BD6A2D">
        <w:rPr>
          <w:rFonts w:ascii="Arial" w:eastAsia="Times New Roman" w:hAnsi="Arial" w:cs="Arial"/>
          <w:sz w:val="16"/>
          <w:szCs w:val="16"/>
          <w:lang w:val="en-US"/>
        </w:rPr>
        <w:t xml:space="preserve"> IQVIA and its affiliates;</w:t>
      </w:r>
    </w:p>
    <w:p w14:paraId="343F5D9B" w14:textId="2752F7D8" w:rsidR="00BD6A2D" w:rsidRPr="00901E69" w:rsidRDefault="00BD6A2D" w:rsidP="00901E69">
      <w:pPr>
        <w:pStyle w:val="Akapitzlist"/>
        <w:ind w:left="1080"/>
        <w:rPr>
          <w:rFonts w:ascii="Arial" w:eastAsiaTheme="minorHAnsi" w:hAnsi="Arial" w:cs="Arial"/>
          <w:i/>
          <w:iCs/>
          <w:color w:val="000000"/>
          <w:sz w:val="16"/>
          <w:szCs w:val="16"/>
          <w:lang w:val="en-US" w:eastAsia="en-US"/>
        </w:rPr>
      </w:pPr>
    </w:p>
    <w:p w14:paraId="0A61F6C3" w14:textId="206C27D6" w:rsidR="00886D2C" w:rsidRPr="00B25BA7" w:rsidRDefault="00886D2C" w:rsidP="00BD6A2D">
      <w:pPr>
        <w:jc w:val="both"/>
        <w:rPr>
          <w:rFonts w:ascii="Arial" w:eastAsia="Times New Roman" w:hAnsi="Arial" w:cs="Arial"/>
        </w:rPr>
      </w:pPr>
      <w:r w:rsidRPr="00B25BA7">
        <w:rPr>
          <w:rFonts w:ascii="Arial" w:eastAsia="Times New Roman" w:hAnsi="Arial" w:cs="Arial"/>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7040FB14" w14:textId="77777777" w:rsidR="00B25BA7" w:rsidRPr="00B25BA7" w:rsidRDefault="00B25BA7" w:rsidP="0004389F">
      <w:pPr>
        <w:rPr>
          <w:rFonts w:ascii="Arial" w:eastAsia="Times New Roman" w:hAnsi="Arial" w:cs="Arial"/>
        </w:rPr>
      </w:pPr>
    </w:p>
    <w:p w14:paraId="451A059B" w14:textId="74259EDF" w:rsidR="00B25BA7" w:rsidRPr="00B25BA7" w:rsidRDefault="00B25BA7" w:rsidP="0004389F">
      <w:pPr>
        <w:rPr>
          <w:rFonts w:ascii="Arial" w:eastAsia="Times New Roman" w:hAnsi="Arial" w:cs="Arial"/>
        </w:rPr>
      </w:pPr>
      <w:r w:rsidRPr="00B25BA7">
        <w:rPr>
          <w:rFonts w:ascii="Arial" w:eastAsia="Times New Roman" w:hAnsi="Arial" w:cs="Arial"/>
        </w:rPr>
        <w:t>OTC/PYR/</w:t>
      </w:r>
      <w:r w:rsidR="008C7A57">
        <w:rPr>
          <w:rFonts w:ascii="Arial" w:eastAsia="Times New Roman" w:hAnsi="Arial" w:cs="Arial"/>
        </w:rPr>
        <w:t>4</w:t>
      </w:r>
      <w:r w:rsidR="00A1171E">
        <w:rPr>
          <w:rFonts w:ascii="Arial" w:eastAsia="Times New Roman" w:hAnsi="Arial" w:cs="Arial"/>
        </w:rPr>
        <w:t>50</w:t>
      </w:r>
      <w:r w:rsidRPr="00B25BA7">
        <w:rPr>
          <w:rFonts w:ascii="Arial" w:eastAsia="Times New Roman" w:hAnsi="Arial" w:cs="Arial"/>
        </w:rPr>
        <w:t>/0</w:t>
      </w:r>
      <w:r w:rsidR="000720BE">
        <w:rPr>
          <w:rFonts w:ascii="Arial" w:eastAsia="Times New Roman" w:hAnsi="Arial" w:cs="Arial"/>
        </w:rPr>
        <w:t>7</w:t>
      </w:r>
      <w:r w:rsidRPr="00B25BA7">
        <w:rPr>
          <w:rFonts w:ascii="Arial" w:eastAsia="Times New Roman" w:hAnsi="Arial" w:cs="Arial"/>
        </w:rPr>
        <w:t>-20</w:t>
      </w:r>
      <w:r w:rsidR="00BD6A2D">
        <w:rPr>
          <w:rFonts w:ascii="Arial" w:eastAsia="Times New Roman" w:hAnsi="Arial" w:cs="Arial"/>
        </w:rPr>
        <w:t>2</w:t>
      </w:r>
      <w:r w:rsidR="000720BE">
        <w:rPr>
          <w:rFonts w:ascii="Arial" w:eastAsia="Times New Roman" w:hAnsi="Arial" w:cs="Arial"/>
        </w:rPr>
        <w:t>2</w:t>
      </w:r>
    </w:p>
    <w:sectPr w:rsidR="00B25BA7" w:rsidRPr="00B25B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D955" w14:textId="77777777" w:rsidR="002F72BC" w:rsidRDefault="002F72BC" w:rsidP="00510360">
      <w:r>
        <w:separator/>
      </w:r>
    </w:p>
  </w:endnote>
  <w:endnote w:type="continuationSeparator" w:id="0">
    <w:p w14:paraId="3558C61A" w14:textId="77777777" w:rsidR="002F72BC" w:rsidRDefault="002F72BC" w:rsidP="0051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A674" w14:textId="2C81D242" w:rsidR="00510360" w:rsidRDefault="00510360">
    <w:pPr>
      <w:pStyle w:val="Stopka"/>
    </w:pPr>
    <w:r>
      <w:rPr>
        <w:noProof/>
      </w:rPr>
      <mc:AlternateContent>
        <mc:Choice Requires="wps">
          <w:drawing>
            <wp:anchor distT="0" distB="0" distL="114300" distR="114300" simplePos="0" relativeHeight="251658240" behindDoc="0" locked="0" layoutInCell="0" allowOverlap="1" wp14:anchorId="0B6C038C" wp14:editId="082F19CE">
              <wp:simplePos x="0" y="0"/>
              <wp:positionH relativeFrom="page">
                <wp:posOffset>0</wp:posOffset>
              </wp:positionH>
              <wp:positionV relativeFrom="page">
                <wp:posOffset>10228580</wp:posOffset>
              </wp:positionV>
              <wp:extent cx="7560310" cy="273050"/>
              <wp:effectExtent l="0" t="0" r="0" b="12700"/>
              <wp:wrapNone/>
              <wp:docPr id="2" name="MSIPCM07e841699492c5a4a0760106"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7BD35E" w14:textId="5CD68F6A" w:rsidR="00510360" w:rsidRPr="000720BE" w:rsidRDefault="000720BE" w:rsidP="000720BE">
                          <w:pPr>
                            <w:rPr>
                              <w:rFonts w:ascii="Calibri" w:hAnsi="Calibri" w:cs="Calibri"/>
                              <w:color w:val="000000"/>
                              <w:sz w:val="16"/>
                            </w:rPr>
                          </w:pPr>
                          <w:r w:rsidRPr="000720BE">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6C038C" id="_x0000_t202" coordsize="21600,21600" o:spt="202" path="m,l,21600r21600,l21600,xe">
              <v:stroke joinstyle="miter"/>
              <v:path gradientshapeok="t" o:connecttype="rect"/>
            </v:shapetype>
            <v:shape id="MSIPCM07e841699492c5a4a0760106" o:spid="_x0000_s1026" type="#_x0000_t202" alt="{&quot;HashCode&quot;:-1783802344,&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6B7BD35E" w14:textId="5CD68F6A" w:rsidR="00510360" w:rsidRPr="000720BE" w:rsidRDefault="000720BE" w:rsidP="000720BE">
                    <w:pPr>
                      <w:rPr>
                        <w:rFonts w:ascii="Calibri" w:hAnsi="Calibri" w:cs="Calibri"/>
                        <w:color w:val="000000"/>
                        <w:sz w:val="16"/>
                      </w:rPr>
                    </w:pPr>
                    <w:r w:rsidRPr="000720BE">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A84F" w14:textId="77777777" w:rsidR="002F72BC" w:rsidRDefault="002F72BC" w:rsidP="00510360">
      <w:r>
        <w:separator/>
      </w:r>
    </w:p>
  </w:footnote>
  <w:footnote w:type="continuationSeparator" w:id="0">
    <w:p w14:paraId="72212952" w14:textId="77777777" w:rsidR="002F72BC" w:rsidRDefault="002F72BC" w:rsidP="00510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5D3"/>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B12"/>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5B330C"/>
    <w:multiLevelType w:val="hybridMultilevel"/>
    <w:tmpl w:val="DC34398A"/>
    <w:lvl w:ilvl="0" w:tplc="1834F634">
      <w:start w:val="1"/>
      <w:numFmt w:val="decimal"/>
      <w:lvlText w:val="%1."/>
      <w:lvlJc w:val="left"/>
      <w:pPr>
        <w:ind w:left="1080" w:hanging="360"/>
      </w:pPr>
      <w:rPr>
        <w:rFonts w:eastAsia="Times New Roman"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1095864"/>
    <w:multiLevelType w:val="hybridMultilevel"/>
    <w:tmpl w:val="D9285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4F674E"/>
    <w:multiLevelType w:val="hybridMultilevel"/>
    <w:tmpl w:val="84D20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5180127">
    <w:abstractNumId w:val="1"/>
  </w:num>
  <w:num w:numId="2" w16cid:durableId="2142378882">
    <w:abstractNumId w:val="7"/>
  </w:num>
  <w:num w:numId="3" w16cid:durableId="1150366086">
    <w:abstractNumId w:val="6"/>
  </w:num>
  <w:num w:numId="4" w16cid:durableId="433020673">
    <w:abstractNumId w:val="5"/>
  </w:num>
  <w:num w:numId="5" w16cid:durableId="873732495">
    <w:abstractNumId w:val="8"/>
  </w:num>
  <w:num w:numId="6" w16cid:durableId="1673685109">
    <w:abstractNumId w:val="0"/>
  </w:num>
  <w:num w:numId="7" w16cid:durableId="776485092">
    <w:abstractNumId w:val="2"/>
  </w:num>
  <w:num w:numId="8" w16cid:durableId="1849634666">
    <w:abstractNumId w:val="9"/>
  </w:num>
  <w:num w:numId="9" w16cid:durableId="1815247710">
    <w:abstractNumId w:val="4"/>
  </w:num>
  <w:num w:numId="10" w16cid:durableId="298193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2C"/>
    <w:rsid w:val="00004E61"/>
    <w:rsid w:val="0004389F"/>
    <w:rsid w:val="0004505B"/>
    <w:rsid w:val="000720BE"/>
    <w:rsid w:val="002404D8"/>
    <w:rsid w:val="00290BD4"/>
    <w:rsid w:val="002B4640"/>
    <w:rsid w:val="002F72BC"/>
    <w:rsid w:val="003821A2"/>
    <w:rsid w:val="005004C5"/>
    <w:rsid w:val="00510360"/>
    <w:rsid w:val="00886D2C"/>
    <w:rsid w:val="008C7A57"/>
    <w:rsid w:val="00901E69"/>
    <w:rsid w:val="00A1171E"/>
    <w:rsid w:val="00B20572"/>
    <w:rsid w:val="00B25BA7"/>
    <w:rsid w:val="00B25EF9"/>
    <w:rsid w:val="00B66174"/>
    <w:rsid w:val="00BD6A2D"/>
    <w:rsid w:val="00CA1EDB"/>
    <w:rsid w:val="00E6418E"/>
    <w:rsid w:val="00E7437A"/>
    <w:rsid w:val="00EF2A4C"/>
    <w:rsid w:val="00F21B41"/>
    <w:rsid w:val="00F612A4"/>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B25BA7"/>
    <w:rPr>
      <w:color w:val="0000FF"/>
      <w:u w:val="single"/>
    </w:rPr>
  </w:style>
  <w:style w:type="paragraph" w:styleId="Nagwek">
    <w:name w:val="header"/>
    <w:basedOn w:val="Normalny"/>
    <w:link w:val="NagwekZnak"/>
    <w:uiPriority w:val="99"/>
    <w:unhideWhenUsed/>
    <w:rsid w:val="00510360"/>
    <w:pPr>
      <w:tabs>
        <w:tab w:val="center" w:pos="4536"/>
        <w:tab w:val="right" w:pos="9072"/>
      </w:tabs>
    </w:pPr>
  </w:style>
  <w:style w:type="character" w:customStyle="1" w:styleId="NagwekZnak">
    <w:name w:val="Nagłówek Znak"/>
    <w:basedOn w:val="Domylnaczcionkaakapitu"/>
    <w:link w:val="Nagwek"/>
    <w:uiPriority w:val="99"/>
    <w:rsid w:val="00510360"/>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10360"/>
    <w:pPr>
      <w:tabs>
        <w:tab w:val="center" w:pos="4536"/>
        <w:tab w:val="right" w:pos="9072"/>
      </w:tabs>
    </w:pPr>
  </w:style>
  <w:style w:type="character" w:customStyle="1" w:styleId="StopkaZnak">
    <w:name w:val="Stopka Znak"/>
    <w:basedOn w:val="Domylnaczcionkaakapitu"/>
    <w:link w:val="Stopka"/>
    <w:uiPriority w:val="99"/>
    <w:rsid w:val="00510360"/>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CBEE9-3145-4C93-BD21-D40693752E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3C346-87BF-46A7-8099-AD87B28CB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Wojasiewicz Joanna</cp:lastModifiedBy>
  <cp:revision>3</cp:revision>
  <dcterms:created xsi:type="dcterms:W3CDTF">2022-07-12T15:42:00Z</dcterms:created>
  <dcterms:modified xsi:type="dcterms:W3CDTF">2022-07-12T15:45:00Z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2022-07-12T15:41:53Z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be2eeb86-e57d-4f74-bce3-cf1b58206760</vt:lpwstr>
  </property>
  <property fmtid="{D5CDD505-2E9C-101B-9397-08002B2CF9AE}" pid="9" name="MSIP_Label_8fbf575c-36da-44f7-a26b-6804f2bce3ff_ContentBits">
    <vt:lpwstr>2</vt:lpwstr>
  </property>
</Properties>
</file>