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2C2" w14:textId="295670ED" w:rsidR="0085248A" w:rsidRPr="0085248A" w:rsidRDefault="0085248A" w:rsidP="0085248A">
      <w:pPr>
        <w:jc w:val="right"/>
        <w:rPr>
          <w:rFonts w:ascii="Segoe UI" w:hAnsi="Segoe UI" w:cs="Segoe UI"/>
          <w:color w:val="444444"/>
          <w:sz w:val="14"/>
          <w:szCs w:val="14"/>
        </w:rPr>
      </w:pPr>
    </w:p>
    <w:p w14:paraId="5197D9AA" w14:textId="7ABDA3D4" w:rsidR="00A32AC9" w:rsidRPr="00602985" w:rsidRDefault="00A32AC9" w:rsidP="00980D3F">
      <w:pPr>
        <w:jc w:val="center"/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Z POMPKĄ </w:t>
      </w:r>
      <w:r w:rsidR="00EE3C91">
        <w:rPr>
          <w:rFonts w:ascii="Segoe UI" w:hAnsi="Segoe UI" w:cs="Segoe UI"/>
          <w:b/>
          <w:bCs/>
          <w:color w:val="444444"/>
          <w:sz w:val="28"/>
          <w:szCs w:val="28"/>
        </w:rPr>
        <w:t>– ZASTOPUJ GRZYBICĘ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6EBC3BB2" w14:textId="0DFB5DB2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C1D8A" wp14:editId="4DA2DA00">
            <wp:simplePos x="0" y="0"/>
            <wp:positionH relativeFrom="margin">
              <wp:posOffset>1398270</wp:posOffset>
            </wp:positionH>
            <wp:positionV relativeFrom="paragraph">
              <wp:posOffset>165100</wp:posOffset>
            </wp:positionV>
            <wp:extent cx="2305050" cy="288099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6A316" w14:textId="7F4637AC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06885" wp14:editId="586A0895">
            <wp:simplePos x="0" y="0"/>
            <wp:positionH relativeFrom="margin">
              <wp:posOffset>3589020</wp:posOffset>
            </wp:positionH>
            <wp:positionV relativeFrom="paragraph">
              <wp:posOffset>27940</wp:posOffset>
            </wp:positionV>
            <wp:extent cx="1181100" cy="11906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29DFB" w14:textId="55766161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7322BB78" w14:textId="108BA095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2CAD4C49" w14:textId="6D84F58F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320A7E90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1D2319BE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05E2E5B6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6548D5B7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2D8E186C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56C51863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1B671E9D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6243ADC1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624610F6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30320D27" w14:textId="1B93B060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0BE202FC" w14:textId="7899222F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25C15E76" w14:textId="0651923D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0263D893" w14:textId="77777777" w:rsidR="00980D3F" w:rsidRDefault="00980D3F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444444"/>
        </w:rPr>
      </w:pPr>
    </w:p>
    <w:p w14:paraId="58122DBC" w14:textId="350587A8" w:rsidR="00E6196B" w:rsidRDefault="00A32AC9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 xml:space="preserve">Pirolam </w:t>
      </w:r>
      <w:r w:rsidR="009A37EA">
        <w:rPr>
          <w:rFonts w:ascii="Segoe UI" w:hAnsi="Segoe UI" w:cs="Segoe UI"/>
          <w:b/>
          <w:bCs/>
          <w:color w:val="444444"/>
        </w:rPr>
        <w:t>roztwór z pompką rozpylającą</w:t>
      </w:r>
      <w:r w:rsidRPr="00602985">
        <w:rPr>
          <w:rFonts w:ascii="Segoe UI" w:hAnsi="Segoe UI" w:cs="Segoe UI"/>
          <w:color w:val="444444"/>
        </w:rPr>
        <w:t xml:space="preserve"> </w:t>
      </w:r>
      <w:r w:rsidR="002320BA" w:rsidRPr="002320BA">
        <w:rPr>
          <w:rFonts w:ascii="Segoe UI" w:hAnsi="Segoe UI" w:cs="Segoe UI"/>
          <w:color w:val="444444"/>
        </w:rPr>
        <w:t>to lek przeciwgrzybiczy do stosowania na skórę.</w:t>
      </w:r>
    </w:p>
    <w:p w14:paraId="40E0A331" w14:textId="77777777" w:rsidR="00E6196B" w:rsidRDefault="00E6196B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</w:p>
    <w:p w14:paraId="7D4B9D73" w14:textId="4EB3C485" w:rsidR="00E6196B" w:rsidRPr="002A4674" w:rsidRDefault="002A4674" w:rsidP="002A46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b/>
          <w:bCs/>
          <w:color w:val="444444"/>
        </w:rPr>
        <w:t xml:space="preserve">działa przeciwgrzybiczo: </w:t>
      </w:r>
      <w:r w:rsidR="002320BA" w:rsidRPr="00E6196B">
        <w:rPr>
          <w:rFonts w:ascii="Segoe UI" w:hAnsi="Segoe UI" w:cs="Segoe UI"/>
          <w:b/>
          <w:bCs/>
          <w:color w:val="444444"/>
        </w:rPr>
        <w:t xml:space="preserve">zwalcza wszystkie najczęściej występujące grzyby </w:t>
      </w:r>
      <w:r w:rsidR="002320BA" w:rsidRPr="00E6196B">
        <w:rPr>
          <w:rFonts w:ascii="Segoe UI" w:hAnsi="Segoe UI" w:cs="Segoe UI"/>
          <w:color w:val="444444"/>
        </w:rPr>
        <w:t>(dermatofity, grzyby</w:t>
      </w:r>
      <w:r w:rsidR="00E6196B" w:rsidRPr="00E6196B">
        <w:rPr>
          <w:rFonts w:ascii="Segoe UI" w:hAnsi="Segoe UI" w:cs="Segoe UI"/>
          <w:color w:val="444444"/>
        </w:rPr>
        <w:t xml:space="preserve"> </w:t>
      </w:r>
      <w:r w:rsidR="002320BA" w:rsidRPr="00E6196B">
        <w:rPr>
          <w:rFonts w:ascii="Segoe UI" w:hAnsi="Segoe UI" w:cs="Segoe UI"/>
          <w:color w:val="444444"/>
        </w:rPr>
        <w:t>drożdżopodobne oraz pleśnie)</w:t>
      </w:r>
      <w:r>
        <w:rPr>
          <w:rFonts w:ascii="Segoe UI" w:hAnsi="Segoe UI" w:cs="Segoe UI"/>
          <w:color w:val="444444"/>
        </w:rPr>
        <w:t xml:space="preserve">, a także </w:t>
      </w:r>
      <w:r w:rsidRPr="002A4674">
        <w:rPr>
          <w:rFonts w:ascii="Segoe UI" w:hAnsi="Segoe UI" w:cs="Segoe UI"/>
          <w:b/>
          <w:bCs/>
          <w:color w:val="444444"/>
        </w:rPr>
        <w:t>przeciwzapalnie</w:t>
      </w:r>
    </w:p>
    <w:p w14:paraId="6296FACA" w14:textId="4CE0860B" w:rsidR="002320BA" w:rsidRDefault="00E6196B" w:rsidP="00615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>wygodn</w:t>
      </w:r>
      <w:r>
        <w:rPr>
          <w:rFonts w:ascii="Segoe UI" w:hAnsi="Segoe UI" w:cs="Segoe UI"/>
          <w:b/>
          <w:bCs/>
          <w:color w:val="444444"/>
        </w:rPr>
        <w:t>ie się</w:t>
      </w:r>
      <w:r w:rsidRPr="00E6196B">
        <w:rPr>
          <w:rFonts w:ascii="Segoe UI" w:hAnsi="Segoe UI" w:cs="Segoe UI"/>
          <w:b/>
          <w:bCs/>
          <w:color w:val="444444"/>
        </w:rPr>
        <w:t xml:space="preserve"> aplik</w:t>
      </w:r>
      <w:r>
        <w:rPr>
          <w:rFonts w:ascii="Segoe UI" w:hAnsi="Segoe UI" w:cs="Segoe UI"/>
          <w:b/>
          <w:bCs/>
          <w:color w:val="444444"/>
        </w:rPr>
        <w:t>uje</w:t>
      </w:r>
      <w:r>
        <w:rPr>
          <w:rFonts w:ascii="Segoe UI" w:hAnsi="Segoe UI" w:cs="Segoe UI"/>
          <w:color w:val="444444"/>
        </w:rPr>
        <w:t xml:space="preserve">, dzięki pompce rozpylającej </w:t>
      </w:r>
      <w:r w:rsidR="00615831" w:rsidRPr="00E6196B">
        <w:rPr>
          <w:rFonts w:ascii="Segoe UI" w:hAnsi="Segoe UI" w:cs="Segoe UI"/>
          <w:color w:val="444444"/>
        </w:rPr>
        <w:t>– nie trzeba wcierać produktu w skórę</w:t>
      </w:r>
    </w:p>
    <w:p w14:paraId="029825B2" w14:textId="631DFCB2" w:rsidR="002A4674" w:rsidRPr="00E6196B" w:rsidRDefault="002A4674" w:rsidP="006158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b/>
          <w:bCs/>
          <w:color w:val="444444"/>
        </w:rPr>
        <w:t>można stosować u dzieci powyżej 6. roku życia</w:t>
      </w:r>
    </w:p>
    <w:p w14:paraId="2CD7AA6C" w14:textId="68B1AA07" w:rsidR="00615831" w:rsidRDefault="00615831" w:rsidP="00232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</w:p>
    <w:p w14:paraId="41B47266" w14:textId="2BA662B2" w:rsidR="00A77782" w:rsidRDefault="00615831" w:rsidP="00A777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A63DD">
        <w:rPr>
          <w:rFonts w:ascii="Arial" w:eastAsia="Times New Roman" w:hAnsi="Arial" w:cs="Arial"/>
          <w:b/>
          <w:bCs/>
          <w:sz w:val="18"/>
          <w:szCs w:val="18"/>
        </w:rPr>
        <w:t>Pirolam</w:t>
      </w:r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Skład i postać:</w:t>
      </w:r>
      <w:r w:rsidRPr="008A63DD">
        <w:rPr>
          <w:rFonts w:ascii="Arial" w:eastAsia="Times New Roman" w:hAnsi="Arial" w:cs="Arial"/>
          <w:sz w:val="18"/>
          <w:szCs w:val="18"/>
        </w:rPr>
        <w:t xml:space="preserve"> Każdy gram żelu, zawiesiny na skórę lub roztworu na skórę zawiera 10 mg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cyklopiroksu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z olaminą. Substancje pomocnicze o znanym działaniu: żel - Substancje pomocnicze o znanym działaniu: etanol, glikol propylenowy, (E1520), metylu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parahydroksybenzoesan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(E218), propylu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parahydroksybenzoesan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(E216). Każdy gram żelu zawiera 160 mg alkoholu (etanolu); zawiesina - glikol propylenowy, (E1520), alkohol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cetostearylowy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alkohol benzylowy.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Wskazania:</w:t>
      </w:r>
      <w:r w:rsidRPr="008A63DD">
        <w:rPr>
          <w:rFonts w:ascii="Arial" w:eastAsia="Times New Roman" w:hAnsi="Arial" w:cs="Arial"/>
          <w:sz w:val="18"/>
          <w:szCs w:val="18"/>
        </w:rPr>
        <w:t xml:space="preserve"> Leczenie grzybic skóry gładkiej, owłosionej, grzybic stóp, podudzi spowodowanych przez: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Trichophyton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rubrum,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Trichophyton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mentagrophytes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Epidermophyton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floccosum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Microsporum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canis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Microsporum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gypseum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Candida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albicans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Candida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tropicalis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Candida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krusei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Candida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parapsilosis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Cryptococcus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neoformans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Aspergillus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fumigatus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Malassezia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furfur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(dawniej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Pityrosporum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ovale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).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Podmiot odpowiedzialny:</w:t>
      </w:r>
      <w:r w:rsidRPr="008A63DD">
        <w:rPr>
          <w:rFonts w:ascii="Arial" w:eastAsia="Times New Roman" w:hAnsi="Arial" w:cs="Arial"/>
          <w:sz w:val="18"/>
          <w:szCs w:val="18"/>
        </w:rPr>
        <w:t xml:space="preserve"> Zakłady Farmaceutyczne Polpharma S.A. Pozwolenie na dopuszczenie do obrotu leku Pirolam: żel, zawiesina, roztwór na skórę odpowiednio nr: 7401, 7400, 7399 wydane przez MZ. Lek wydawany bez recepty.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ChPL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: 21.01.2021 – dla postaci: zawiesina na skórę,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ChPL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: 21.12.2020 - dla postaci żel; </w:t>
      </w:r>
      <w:proofErr w:type="spellStart"/>
      <w:r w:rsidRPr="008A63DD">
        <w:rPr>
          <w:rFonts w:ascii="Arial" w:eastAsia="Times New Roman" w:hAnsi="Arial" w:cs="Arial"/>
          <w:sz w:val="18"/>
          <w:szCs w:val="18"/>
        </w:rPr>
        <w:t>ChPL</w:t>
      </w:r>
      <w:proofErr w:type="spellEnd"/>
      <w:r w:rsidRPr="008A63DD">
        <w:rPr>
          <w:rFonts w:ascii="Arial" w:eastAsia="Times New Roman" w:hAnsi="Arial" w:cs="Arial"/>
          <w:sz w:val="18"/>
          <w:szCs w:val="18"/>
        </w:rPr>
        <w:t xml:space="preserve">: 07.01.2021 – dla postaci: roztwór na skórę. </w:t>
      </w:r>
      <w:r w:rsidRPr="008A63DD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A77782">
        <w:rPr>
          <w:rFonts w:cstheme="minorHAnsi"/>
          <w:sz w:val="20"/>
          <w:szCs w:val="20"/>
        </w:rPr>
        <w:t>To jest lek. Dla bezpieczeństwa stosuj go zgodnie z ulotką dołączoną do opakowania. Nie przekraczaj</w:t>
      </w:r>
    </w:p>
    <w:p w14:paraId="42958806" w14:textId="77777777" w:rsidR="00A77782" w:rsidRDefault="00A77782" w:rsidP="00A777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maksymalnej dawki leku. W przypadku wątpliwości skonsultuj się z lekarzem lub farmaceutą.</w:t>
      </w:r>
    </w:p>
    <w:p w14:paraId="6AFCD37C" w14:textId="7D902744" w:rsidR="00615831" w:rsidRPr="00CA378E" w:rsidRDefault="00615831" w:rsidP="00615831">
      <w:pPr>
        <w:rPr>
          <w:rFonts w:ascii="Segoe UI" w:hAnsi="Segoe UI" w:cs="Segoe UI"/>
          <w:i/>
          <w:iCs/>
          <w:color w:val="444444"/>
          <w:sz w:val="18"/>
          <w:szCs w:val="18"/>
        </w:rPr>
      </w:pPr>
    </w:p>
    <w:p w14:paraId="02D4C29C" w14:textId="77777777" w:rsidR="00615831" w:rsidRPr="002320BA" w:rsidRDefault="00615831" w:rsidP="00232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</w:p>
    <w:sectPr w:rsidR="00615831" w:rsidRPr="002320BA" w:rsidSect="003642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620E" w14:textId="77777777" w:rsidR="00135011" w:rsidRDefault="00135011" w:rsidP="00876226">
      <w:pPr>
        <w:spacing w:after="0" w:line="240" w:lineRule="auto"/>
      </w:pPr>
      <w:r>
        <w:separator/>
      </w:r>
    </w:p>
  </w:endnote>
  <w:endnote w:type="continuationSeparator" w:id="0">
    <w:p w14:paraId="4C138FFA" w14:textId="77777777" w:rsidR="00135011" w:rsidRDefault="00135011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7FE0" w14:textId="77777777" w:rsidR="001652B8" w:rsidRDefault="00165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486ADA43" w:rsidR="00876226" w:rsidRDefault="006158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440F6F" wp14:editId="5C2140E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b5f429cb0da35e03aeab74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3532" w14:textId="5C05DC63" w:rsidR="00615831" w:rsidRPr="005F0B49" w:rsidRDefault="005F0B49" w:rsidP="005F0B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0F6F" id="_x0000_t202" coordsize="21600,21600" o:spt="202" path="m,l,21600r21600,l21600,xe">
              <v:stroke joinstyle="miter"/>
              <v:path gradientshapeok="t" o:connecttype="rect"/>
            </v:shapetype>
            <v:shape id="MSIPCM2b5f429cb0da35e03aeab74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B0B3532" w14:textId="5C05DC63" w:rsidR="00615831" w:rsidRPr="005F0B49" w:rsidRDefault="005F0B49" w:rsidP="005F0B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731F" w14:textId="77777777" w:rsidR="001652B8" w:rsidRDefault="0016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A38B" w14:textId="77777777" w:rsidR="00135011" w:rsidRDefault="00135011" w:rsidP="00876226">
      <w:pPr>
        <w:spacing w:after="0" w:line="240" w:lineRule="auto"/>
      </w:pPr>
      <w:r>
        <w:separator/>
      </w:r>
    </w:p>
  </w:footnote>
  <w:footnote w:type="continuationSeparator" w:id="0">
    <w:p w14:paraId="2B1D062D" w14:textId="77777777" w:rsidR="00135011" w:rsidRDefault="00135011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9473" w14:textId="77777777" w:rsidR="001652B8" w:rsidRDefault="00165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5A3A" w14:textId="77777777" w:rsidR="001652B8" w:rsidRDefault="00165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32C" w14:textId="77777777" w:rsidR="001652B8" w:rsidRDefault="00165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26E5"/>
    <w:multiLevelType w:val="hybridMultilevel"/>
    <w:tmpl w:val="8C1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0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71E"/>
    <w:rsid w:val="00035B7F"/>
    <w:rsid w:val="000E1C8B"/>
    <w:rsid w:val="0011710A"/>
    <w:rsid w:val="00135011"/>
    <w:rsid w:val="0014405B"/>
    <w:rsid w:val="001652B8"/>
    <w:rsid w:val="00195906"/>
    <w:rsid w:val="001E6826"/>
    <w:rsid w:val="002320BA"/>
    <w:rsid w:val="00233E88"/>
    <w:rsid w:val="002A4674"/>
    <w:rsid w:val="002B4DBA"/>
    <w:rsid w:val="002F3F56"/>
    <w:rsid w:val="00343697"/>
    <w:rsid w:val="003533C0"/>
    <w:rsid w:val="00364204"/>
    <w:rsid w:val="00395B36"/>
    <w:rsid w:val="003C2DF2"/>
    <w:rsid w:val="00494465"/>
    <w:rsid w:val="00505D70"/>
    <w:rsid w:val="00534700"/>
    <w:rsid w:val="005B08C3"/>
    <w:rsid w:val="005F0B49"/>
    <w:rsid w:val="005F1FE4"/>
    <w:rsid w:val="00615831"/>
    <w:rsid w:val="006428A1"/>
    <w:rsid w:val="006D47EA"/>
    <w:rsid w:val="006D4847"/>
    <w:rsid w:val="006F742B"/>
    <w:rsid w:val="007A31D1"/>
    <w:rsid w:val="007B778A"/>
    <w:rsid w:val="007D783D"/>
    <w:rsid w:val="0085248A"/>
    <w:rsid w:val="00876226"/>
    <w:rsid w:val="00881DA0"/>
    <w:rsid w:val="008955BE"/>
    <w:rsid w:val="008B21DA"/>
    <w:rsid w:val="008D54AF"/>
    <w:rsid w:val="00971A77"/>
    <w:rsid w:val="00980D3F"/>
    <w:rsid w:val="009A37EA"/>
    <w:rsid w:val="00A32AC9"/>
    <w:rsid w:val="00A6750E"/>
    <w:rsid w:val="00A77782"/>
    <w:rsid w:val="00AD5E08"/>
    <w:rsid w:val="00B14373"/>
    <w:rsid w:val="00B45C0A"/>
    <w:rsid w:val="00B46ADF"/>
    <w:rsid w:val="00BE5A55"/>
    <w:rsid w:val="00C06798"/>
    <w:rsid w:val="00C77D01"/>
    <w:rsid w:val="00C96F42"/>
    <w:rsid w:val="00CB3CB5"/>
    <w:rsid w:val="00CD3D11"/>
    <w:rsid w:val="00DB39F3"/>
    <w:rsid w:val="00DE4E19"/>
    <w:rsid w:val="00E11446"/>
    <w:rsid w:val="00E6196B"/>
    <w:rsid w:val="00EE3C91"/>
    <w:rsid w:val="00F240EF"/>
    <w:rsid w:val="00F3457D"/>
    <w:rsid w:val="00F61EEF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EE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ACCB4-19D5-4FCE-87C5-51292A878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F7655-7AFC-4ADA-9C36-9C42343D5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49473-0394-4CCF-BCDF-C0F2DDD2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2</cp:revision>
  <dcterms:created xsi:type="dcterms:W3CDTF">2023-02-06T14:06:00Z</dcterms:created>
  <dcterms:modified xsi:type="dcterms:W3CDTF">2023-02-06T14:06:00Z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2023-02-06T14:06:08Z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bab96dd9-c037-431c-9920-8dcc364f2e2c</vt:lpwstr>
  </property>
  <property fmtid="{D5CDD505-2E9C-101B-9397-08002B2CF9AE}" pid="9" name="MSIP_Label_8fbf575c-36da-44f7-a26b-6804f2bce3ff_ContentBits">
    <vt:lpwstr>2</vt:lpwstr>
  </property>
</Properties>
</file>