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83E8" w14:textId="1F0AF2FC" w:rsidR="0044673E" w:rsidRDefault="00B0011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LAK/</w:t>
      </w:r>
      <w:r w:rsidR="005C2196">
        <w:rPr>
          <w:rFonts w:ascii="Arial" w:eastAsia="Times New Roman" w:hAnsi="Arial" w:cs="Arial"/>
          <w:b/>
          <w:bCs/>
          <w:sz w:val="20"/>
          <w:szCs w:val="20"/>
        </w:rPr>
        <w:t>119</w:t>
      </w:r>
      <w:r w:rsidR="002C7D3F">
        <w:rPr>
          <w:rFonts w:ascii="Arial" w:eastAsia="Times New Roman" w:hAnsi="Arial" w:cs="Arial"/>
          <w:b/>
          <w:bCs/>
          <w:sz w:val="20"/>
          <w:szCs w:val="20"/>
        </w:rPr>
        <w:t>/03-2023</w:t>
      </w:r>
    </w:p>
    <w:p w14:paraId="0C79F738" w14:textId="77777777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46C082" w14:textId="323441DE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CFC036" w14:textId="40D9F323" w:rsidR="00A800D9" w:rsidRPr="0041135D" w:rsidRDefault="00236F8C" w:rsidP="0041135D">
      <w:pPr>
        <w:pStyle w:val="Nagwek3"/>
        <w:spacing w:before="0" w:beforeAutospacing="0" w:after="0" w:afterAutospacing="0" w:line="346" w:lineRule="atLeast"/>
        <w:textAlignment w:val="baseline"/>
        <w:rPr>
          <w:rFonts w:ascii="Arial" w:hAnsi="Arial" w:cs="Arial"/>
          <w:sz w:val="20"/>
          <w:szCs w:val="20"/>
        </w:rPr>
      </w:pPr>
      <w:r w:rsidRPr="0041135D">
        <w:rPr>
          <w:rFonts w:ascii="Arial" w:hAnsi="Arial" w:cs="Arial"/>
          <w:sz w:val="20"/>
          <w:szCs w:val="20"/>
        </w:rPr>
        <w:t xml:space="preserve">Największa ilość bakterii </w:t>
      </w:r>
      <w:proofErr w:type="spellStart"/>
      <w:r w:rsidR="0041135D" w:rsidRPr="0041135D">
        <w:rPr>
          <w:rFonts w:ascii="Arial" w:hAnsi="Arial" w:cs="Arial"/>
          <w:i/>
          <w:iCs/>
          <w:sz w:val="20"/>
          <w:szCs w:val="20"/>
        </w:rPr>
        <w:t>Lactobacillus</w:t>
      </w:r>
      <w:proofErr w:type="spellEnd"/>
      <w:r w:rsidR="0041135D" w:rsidRPr="0041135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1135D" w:rsidRPr="0041135D">
        <w:rPr>
          <w:rFonts w:ascii="Arial" w:hAnsi="Arial" w:cs="Arial"/>
          <w:i/>
          <w:iCs/>
          <w:sz w:val="20"/>
          <w:szCs w:val="20"/>
        </w:rPr>
        <w:t>rhamnosus</w:t>
      </w:r>
      <w:proofErr w:type="spellEnd"/>
      <w:r w:rsidR="0041135D" w:rsidRPr="0041135D">
        <w:rPr>
          <w:rFonts w:ascii="Arial" w:hAnsi="Arial" w:cs="Arial"/>
          <w:sz w:val="20"/>
          <w:szCs w:val="20"/>
        </w:rPr>
        <w:t xml:space="preserve"> </w:t>
      </w:r>
      <w:r w:rsidRPr="0041135D">
        <w:rPr>
          <w:rFonts w:ascii="Arial" w:hAnsi="Arial" w:cs="Arial"/>
          <w:sz w:val="20"/>
          <w:szCs w:val="20"/>
        </w:rPr>
        <w:t xml:space="preserve">w leku </w:t>
      </w:r>
      <w:proofErr w:type="spellStart"/>
      <w:r w:rsidRPr="0041135D">
        <w:rPr>
          <w:rFonts w:ascii="Arial" w:hAnsi="Arial" w:cs="Arial"/>
          <w:sz w:val="20"/>
          <w:szCs w:val="20"/>
        </w:rPr>
        <w:t>probiotycznym</w:t>
      </w:r>
      <w:proofErr w:type="spellEnd"/>
      <w:r w:rsidRPr="0041135D">
        <w:rPr>
          <w:rFonts w:ascii="Arial" w:hAnsi="Arial" w:cs="Arial"/>
          <w:sz w:val="20"/>
          <w:szCs w:val="20"/>
        </w:rPr>
        <w:t>*</w:t>
      </w:r>
      <w:r w:rsidR="000926FC" w:rsidRPr="0041135D">
        <w:rPr>
          <w:rFonts w:ascii="Arial" w:hAnsi="Arial" w:cs="Arial"/>
          <w:sz w:val="20"/>
          <w:szCs w:val="20"/>
        </w:rPr>
        <w:t>.</w:t>
      </w:r>
      <w:r w:rsidR="00C9711C" w:rsidRPr="0041135D">
        <w:rPr>
          <w:rFonts w:ascii="Arial" w:hAnsi="Arial" w:cs="Arial"/>
          <w:sz w:val="20"/>
          <w:szCs w:val="20"/>
        </w:rPr>
        <w:t xml:space="preserve"> </w:t>
      </w:r>
    </w:p>
    <w:p w14:paraId="34520609" w14:textId="77777777" w:rsidR="0044673E" w:rsidRDefault="0044673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4CB14E5" w14:textId="77777777" w:rsidR="00C9711C" w:rsidRDefault="00C9711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216D599" w14:textId="711F809D" w:rsidR="002C7D3F" w:rsidRDefault="0092443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Lakcid forte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kapsułka twarda zawiera minimum 10 mld CFU pałeczek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Lactobacillus</w:t>
      </w:r>
      <w:proofErr w:type="spellEnd"/>
      <w:r w:rsidRPr="0041135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rhamnosus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Szczep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Lactobacillus</w:t>
      </w:r>
      <w:proofErr w:type="spellEnd"/>
      <w:r w:rsidRPr="0041135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rhamnosus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Pen - 40%; Szczep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Lactobacillus</w:t>
      </w:r>
      <w:proofErr w:type="spellEnd"/>
      <w:r w:rsidRPr="0041135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rhamnosus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E/N - 40%; Szczep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Lactobacillus</w:t>
      </w:r>
      <w:proofErr w:type="spellEnd"/>
      <w:r w:rsidRPr="0041135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1135D">
        <w:rPr>
          <w:rFonts w:ascii="Arial" w:eastAsia="Times New Roman" w:hAnsi="Arial" w:cs="Arial"/>
          <w:i/>
          <w:iCs/>
          <w:sz w:val="20"/>
          <w:szCs w:val="20"/>
        </w:rPr>
        <w:t>rhamnosus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Oxy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- 20%; Pałeczki oporne na: </w:t>
      </w:r>
      <w:proofErr w:type="spellStart"/>
      <w:r>
        <w:rPr>
          <w:rFonts w:ascii="Arial" w:eastAsia="Times New Roman" w:hAnsi="Arial" w:cs="Arial"/>
          <w:sz w:val="20"/>
          <w:szCs w:val="20"/>
        </w:rPr>
        <w:t>amoksycylinę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ampicylinę, </w:t>
      </w:r>
      <w:proofErr w:type="spellStart"/>
      <w:r>
        <w:rPr>
          <w:rFonts w:ascii="Arial" w:eastAsia="Times New Roman" w:hAnsi="Arial" w:cs="Arial"/>
          <w:sz w:val="20"/>
          <w:szCs w:val="20"/>
        </w:rPr>
        <w:t>azlocylinę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cefepim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cefotaksym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cefradynę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ceftazydym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cefuroksym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doksycyklinę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erytromycynę, </w:t>
      </w:r>
      <w:proofErr w:type="spellStart"/>
      <w:r>
        <w:rPr>
          <w:rFonts w:ascii="Arial" w:eastAsia="Times New Roman" w:hAnsi="Arial" w:cs="Arial"/>
          <w:sz w:val="20"/>
          <w:szCs w:val="20"/>
        </w:rPr>
        <w:t>gentamycynę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imipenem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klindamycynę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kloksacylinę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kolistynę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kotrimoksazol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kwas </w:t>
      </w:r>
      <w:proofErr w:type="spellStart"/>
      <w:r>
        <w:rPr>
          <w:rFonts w:ascii="Arial" w:eastAsia="Times New Roman" w:hAnsi="Arial" w:cs="Arial"/>
          <w:sz w:val="20"/>
          <w:szCs w:val="20"/>
        </w:rPr>
        <w:t>nalidyksowy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meropenem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metronidazol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neomycynę, </w:t>
      </w:r>
      <w:proofErr w:type="spellStart"/>
      <w:r>
        <w:rPr>
          <w:rFonts w:ascii="Arial" w:eastAsia="Times New Roman" w:hAnsi="Arial" w:cs="Arial"/>
          <w:sz w:val="20"/>
          <w:szCs w:val="20"/>
        </w:rPr>
        <w:t>netylmycynę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penicylinę, </w:t>
      </w:r>
      <w:proofErr w:type="spellStart"/>
      <w:r>
        <w:rPr>
          <w:rFonts w:ascii="Arial" w:eastAsia="Times New Roman" w:hAnsi="Arial" w:cs="Arial"/>
          <w:sz w:val="20"/>
          <w:szCs w:val="20"/>
        </w:rPr>
        <w:t>piperacylinę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streptomycynę, </w:t>
      </w:r>
      <w:proofErr w:type="spellStart"/>
      <w:r>
        <w:rPr>
          <w:rFonts w:ascii="Arial" w:eastAsia="Times New Roman" w:hAnsi="Arial" w:cs="Arial"/>
          <w:sz w:val="20"/>
          <w:szCs w:val="20"/>
        </w:rPr>
        <w:t>teikoplaninę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tobramycynę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wankomycynę. CFU – jednostka formowania kolonii (ang. Colony Forming Unit). Substancje pomocnicze o znanym działaniu: sacharoza, laktoza, żółcień pomarańczowa (E110). Każda kapsułka zawiera 115 mg sacharozy i 83 mg laktozy. Kapsułki twarde, celulozowe, składające się z dwóch cylindrycznych części. Przed </w:t>
      </w:r>
      <w:proofErr w:type="spellStart"/>
      <w:r>
        <w:rPr>
          <w:rFonts w:ascii="Arial" w:eastAsia="Times New Roman" w:hAnsi="Arial" w:cs="Arial"/>
          <w:sz w:val="20"/>
          <w:szCs w:val="20"/>
        </w:rPr>
        <w:t>rekonstytucją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proszek w kapsułce ma postać sypkich, rozdrobnionych cząstek o zabarwieniu od jasno do ciemnobeżowego. Po </w:t>
      </w:r>
      <w:proofErr w:type="spellStart"/>
      <w:r>
        <w:rPr>
          <w:rFonts w:ascii="Arial" w:eastAsia="Times New Roman" w:hAnsi="Arial" w:cs="Arial"/>
          <w:sz w:val="20"/>
          <w:szCs w:val="20"/>
        </w:rPr>
        <w:t>rekonstytucji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powstaje homogenna zawiesina, bez widocznych zanieczyszczeń.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Poantybiotykowe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zapalenie jelit ze szczególnym uwzględnieniem leczenia wspomagającego </w:t>
      </w:r>
      <w:proofErr w:type="spellStart"/>
      <w:r>
        <w:rPr>
          <w:rFonts w:ascii="Arial" w:eastAsia="Times New Roman" w:hAnsi="Arial" w:cs="Arial"/>
          <w:sz w:val="20"/>
          <w:szCs w:val="20"/>
        </w:rPr>
        <w:t>rzekomobłoniastego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zapalenia okrężnicy; jako leczenie głównie przy nawracającym </w:t>
      </w:r>
      <w:proofErr w:type="spellStart"/>
      <w:r>
        <w:rPr>
          <w:rFonts w:ascii="Arial" w:eastAsia="Times New Roman" w:hAnsi="Arial" w:cs="Arial"/>
          <w:sz w:val="20"/>
          <w:szCs w:val="20"/>
        </w:rPr>
        <w:t>rzekomobłoniastym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zapaleniu okrężnicy. Zapobieganie biegunce podróżnych. Leczenie wspomagające w czasie i po antybiotykoterapii.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2021.03.18.</w:t>
      </w:r>
    </w:p>
    <w:p w14:paraId="609600DE" w14:textId="75AC2BF9" w:rsidR="007A5FA8" w:rsidRDefault="007A5FA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1FDBCD" w14:textId="0C88EEBF" w:rsidR="007A5FA8" w:rsidRPr="007A5FA8" w:rsidRDefault="007A5FA8">
      <w:pPr>
        <w:jc w:val="both"/>
        <w:rPr>
          <w:rFonts w:ascii="Arial" w:eastAsia="Times New Roman" w:hAnsi="Arial" w:cs="Arial"/>
          <w:color w:val="222A35" w:themeColor="text2" w:themeShade="8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Pr="007A5FA8">
        <w:rPr>
          <w:rFonts w:ascii="Roboto" w:hAnsi="Roboto"/>
          <w:color w:val="CCCCCC"/>
          <w:sz w:val="17"/>
          <w:szCs w:val="17"/>
        </w:rPr>
        <w:t xml:space="preserve"> 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 xml:space="preserve">Na podstawie </w:t>
      </w:r>
      <w:proofErr w:type="spellStart"/>
      <w:r w:rsidRPr="007A5FA8">
        <w:rPr>
          <w:rFonts w:ascii="Roboto" w:hAnsi="Roboto"/>
          <w:color w:val="222A35" w:themeColor="text2" w:themeShade="80"/>
          <w:sz w:val="17"/>
          <w:szCs w:val="17"/>
        </w:rPr>
        <w:t>ChPL</w:t>
      </w:r>
      <w:proofErr w:type="spellEnd"/>
      <w:r w:rsidRPr="007A5FA8">
        <w:rPr>
          <w:rFonts w:ascii="Roboto" w:hAnsi="Roboto"/>
          <w:color w:val="222A35" w:themeColor="text2" w:themeShade="80"/>
          <w:sz w:val="17"/>
          <w:szCs w:val="17"/>
        </w:rPr>
        <w:t xml:space="preserve"> produktów leczniczych 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>zawierających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 xml:space="preserve"> bakterie </w:t>
      </w:r>
      <w:proofErr w:type="spellStart"/>
      <w:r w:rsidRPr="000724BF">
        <w:rPr>
          <w:rFonts w:ascii="Roboto" w:hAnsi="Roboto"/>
          <w:i/>
          <w:iCs/>
          <w:color w:val="222A35" w:themeColor="text2" w:themeShade="80"/>
          <w:sz w:val="17"/>
          <w:szCs w:val="17"/>
        </w:rPr>
        <w:t>Lactobacillus</w:t>
      </w:r>
      <w:proofErr w:type="spellEnd"/>
      <w:r w:rsidRPr="000724BF">
        <w:rPr>
          <w:rFonts w:ascii="Roboto" w:hAnsi="Roboto"/>
          <w:i/>
          <w:iCs/>
          <w:color w:val="222A35" w:themeColor="text2" w:themeShade="80"/>
          <w:sz w:val="17"/>
          <w:szCs w:val="17"/>
        </w:rPr>
        <w:t xml:space="preserve"> </w:t>
      </w:r>
      <w:proofErr w:type="spellStart"/>
      <w:r w:rsidRPr="000724BF">
        <w:rPr>
          <w:rFonts w:ascii="Roboto" w:hAnsi="Roboto"/>
          <w:i/>
          <w:iCs/>
          <w:color w:val="222A35" w:themeColor="text2" w:themeShade="80"/>
          <w:sz w:val="17"/>
          <w:szCs w:val="17"/>
        </w:rPr>
        <w:t>rhamnosus</w:t>
      </w:r>
      <w:proofErr w:type="spellEnd"/>
      <w:r w:rsidRPr="007A5FA8">
        <w:rPr>
          <w:rFonts w:ascii="Roboto" w:hAnsi="Roboto"/>
          <w:color w:val="222A35" w:themeColor="text2" w:themeShade="80"/>
          <w:sz w:val="17"/>
          <w:szCs w:val="17"/>
        </w:rPr>
        <w:t xml:space="preserve"> dostępnych w Rejestrze Produktów Leczniczych na dzień 1</w:t>
      </w:r>
      <w:r w:rsidR="000724BF">
        <w:rPr>
          <w:rFonts w:ascii="Roboto" w:hAnsi="Roboto"/>
          <w:color w:val="222A35" w:themeColor="text2" w:themeShade="80"/>
          <w:sz w:val="17"/>
          <w:szCs w:val="17"/>
        </w:rPr>
        <w:t>8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>.0</w:t>
      </w:r>
      <w:r w:rsidR="000724BF">
        <w:rPr>
          <w:rFonts w:ascii="Roboto" w:hAnsi="Roboto"/>
          <w:color w:val="222A35" w:themeColor="text2" w:themeShade="80"/>
          <w:sz w:val="17"/>
          <w:szCs w:val="17"/>
        </w:rPr>
        <w:t>3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>.20</w:t>
      </w:r>
      <w:r w:rsidR="000724BF">
        <w:rPr>
          <w:rFonts w:ascii="Roboto" w:hAnsi="Roboto"/>
          <w:color w:val="222A35" w:themeColor="text2" w:themeShade="80"/>
          <w:sz w:val="17"/>
          <w:szCs w:val="17"/>
        </w:rPr>
        <w:t>2</w:t>
      </w:r>
      <w:r w:rsidRPr="007A5FA8">
        <w:rPr>
          <w:rFonts w:ascii="Roboto" w:hAnsi="Roboto"/>
          <w:color w:val="222A35" w:themeColor="text2" w:themeShade="80"/>
          <w:sz w:val="17"/>
          <w:szCs w:val="17"/>
        </w:rPr>
        <w:t>1 r.</w:t>
      </w:r>
    </w:p>
    <w:p w14:paraId="4B389C8C" w14:textId="77777777" w:rsidR="00B714FB" w:rsidRDefault="00B714F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5E82B2" w14:textId="41C11B8F" w:rsidR="002C7D3F" w:rsidRDefault="0064222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097418" wp14:editId="32166072">
            <wp:extent cx="3156937" cy="2318385"/>
            <wp:effectExtent l="0" t="0" r="5715" b="5715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24" cy="23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6F72" w14:textId="77777777" w:rsidR="002C7D3F" w:rsidRDefault="002C7D3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8CE5380" w14:textId="77777777" w:rsidR="002C7D3F" w:rsidRPr="002C7D3F" w:rsidRDefault="002C7D3F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9FFD962" w14:textId="72E7DB38" w:rsidR="00F25A81" w:rsidRDefault="004928C1" w:rsidP="00211D06">
      <w:pPr>
        <w:rPr>
          <w:rFonts w:ascii="Arial" w:eastAsia="Times New Roman" w:hAnsi="Arial" w:cs="Arial"/>
          <w:sz w:val="20"/>
          <w:szCs w:val="20"/>
        </w:rPr>
      </w:pPr>
      <w:r w:rsidRPr="002C7D3F">
        <w:rPr>
          <w:rFonts w:ascii="Arial" w:eastAsia="Times New Roman" w:hAnsi="Arial" w:cs="Arial"/>
          <w:sz w:val="20"/>
          <w:szCs w:val="20"/>
          <w:u w:val="single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  <w:t>albo</w:t>
      </w: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  <w:t>albo</w:t>
      </w:r>
      <w:r>
        <w:rPr>
          <w:rFonts w:ascii="Arial" w:eastAsia="Times New Roman" w:hAnsi="Arial" w:cs="Arial"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F25A81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38FD" w14:textId="77777777" w:rsidR="00CD079C" w:rsidRDefault="00CD079C" w:rsidP="00CD079C">
      <w:r>
        <w:separator/>
      </w:r>
    </w:p>
  </w:endnote>
  <w:endnote w:type="continuationSeparator" w:id="0">
    <w:p w14:paraId="0B05285D" w14:textId="77777777" w:rsidR="00CD079C" w:rsidRDefault="00CD079C" w:rsidP="00CD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876" w14:textId="58C6F022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F73A04" wp14:editId="4DE527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Pole tekstowe 2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5CF09" w14:textId="0D447732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73A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ewnętrzne / Internal Zakłady Farmaceutyczne POLPHARMA S.A.; Polfa Warszawa S.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AE5CF09" w14:textId="0D447732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C49F" w14:textId="5DBEF2DC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77D28B" wp14:editId="301C3D3A">
              <wp:simplePos x="4572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C87AA" w14:textId="023D5A08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7D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Wewnętrzne / Internal Zakłady Farmaceutyczne POLPHARMA S.A.; Polfa Warszawa S.A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88C87AA" w14:textId="023D5A08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D36" w14:textId="5DF03F12" w:rsidR="00CD079C" w:rsidRDefault="00CD079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B0882D" wp14:editId="4AB621A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1" name="Pole tekstowe 1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1E39C" w14:textId="17C5BB08" w:rsidR="00CD079C" w:rsidRPr="00CD079C" w:rsidRDefault="00CD07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D07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0882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Wewnętrzne / Internal Zakłady Farmaceutyczne POLPHARMA S.A.; Polfa Warszawa S.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141E39C" w14:textId="17C5BB08" w:rsidR="00CD079C" w:rsidRPr="00CD079C" w:rsidRDefault="00CD07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D079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9BA3" w14:textId="77777777" w:rsidR="00CD079C" w:rsidRDefault="00CD079C" w:rsidP="00CD079C">
      <w:r>
        <w:separator/>
      </w:r>
    </w:p>
  </w:footnote>
  <w:footnote w:type="continuationSeparator" w:id="0">
    <w:p w14:paraId="4CAA028F" w14:textId="77777777" w:rsidR="00CD079C" w:rsidRDefault="00CD079C" w:rsidP="00CD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9C"/>
    <w:rsid w:val="000724BF"/>
    <w:rsid w:val="000926FC"/>
    <w:rsid w:val="00211D06"/>
    <w:rsid w:val="00236F8C"/>
    <w:rsid w:val="002C7D3F"/>
    <w:rsid w:val="0041135D"/>
    <w:rsid w:val="0044673E"/>
    <w:rsid w:val="004928C1"/>
    <w:rsid w:val="00556B0C"/>
    <w:rsid w:val="005A0A1E"/>
    <w:rsid w:val="005C2196"/>
    <w:rsid w:val="0064222D"/>
    <w:rsid w:val="007A5FA8"/>
    <w:rsid w:val="00924432"/>
    <w:rsid w:val="00A800D9"/>
    <w:rsid w:val="00B0011D"/>
    <w:rsid w:val="00B714FB"/>
    <w:rsid w:val="00C9711C"/>
    <w:rsid w:val="00CD079C"/>
    <w:rsid w:val="00F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D310"/>
  <w15:chartTrackingRefBased/>
  <w15:docId w15:val="{1082DC65-7772-44FC-8214-1B2DD85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113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D0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79C"/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1135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6F0A-8DC6-4030-89E4-1C1A8FDD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Kacprzuk Magdalena</cp:lastModifiedBy>
  <cp:revision>20</cp:revision>
  <dcterms:created xsi:type="dcterms:W3CDTF">2023-03-10T19:07:00Z</dcterms:created>
  <dcterms:modified xsi:type="dcterms:W3CDTF">2023-03-10T19:29:00Z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2023-03-10T19:07:52Z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8eba34b0-816d-4e96-9d95-7ae4551ce3cc</vt:lpwstr>
  </property>
  <property fmtid="{D5CDD505-2E9C-101B-9397-08002B2CF9AE}" pid="11" name="MSIP_Label_8fbf575c-36da-44f7-a26b-6804f2bce3ff_ContentBits">
    <vt:lpwstr>2</vt:lpwstr>
  </property>
</Properties>
</file>