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941E" w14:textId="59E8567A" w:rsidR="00E02E1B" w:rsidRPr="003E5AE0" w:rsidRDefault="003E5AE0" w:rsidP="00E02E1B">
      <w:pPr>
        <w:spacing w:after="0" w:line="240" w:lineRule="auto"/>
        <w:jc w:val="right"/>
        <w:rPr>
          <w:rFonts w:ascii="Century Gothic" w:hAnsi="Century Gothic"/>
          <w:bCs/>
          <w:sz w:val="18"/>
          <w:szCs w:val="18"/>
        </w:rPr>
      </w:pPr>
      <w:r w:rsidRPr="003E5AE0">
        <w:rPr>
          <w:rFonts w:ascii="Century Gothic" w:hAnsi="Century Gothic"/>
          <w:bCs/>
          <w:sz w:val="18"/>
          <w:szCs w:val="18"/>
        </w:rPr>
        <w:t>ACI/</w:t>
      </w:r>
      <w:r w:rsidR="003C590B">
        <w:rPr>
          <w:rFonts w:ascii="Century Gothic" w:hAnsi="Century Gothic"/>
          <w:bCs/>
          <w:sz w:val="18"/>
          <w:szCs w:val="18"/>
        </w:rPr>
        <w:t>674</w:t>
      </w:r>
      <w:r w:rsidRPr="003E5AE0">
        <w:rPr>
          <w:rFonts w:ascii="Century Gothic" w:hAnsi="Century Gothic"/>
          <w:bCs/>
          <w:sz w:val="18"/>
          <w:szCs w:val="18"/>
        </w:rPr>
        <w:t>/0</w:t>
      </w:r>
      <w:r w:rsidR="003C590B">
        <w:rPr>
          <w:rFonts w:ascii="Century Gothic" w:hAnsi="Century Gothic"/>
          <w:bCs/>
          <w:sz w:val="18"/>
          <w:szCs w:val="18"/>
        </w:rPr>
        <w:t>3</w:t>
      </w:r>
      <w:r w:rsidRPr="003E5AE0">
        <w:rPr>
          <w:rFonts w:ascii="Century Gothic" w:hAnsi="Century Gothic"/>
          <w:bCs/>
          <w:sz w:val="18"/>
          <w:szCs w:val="18"/>
        </w:rPr>
        <w:t>-202</w:t>
      </w:r>
      <w:r w:rsidR="003C590B">
        <w:rPr>
          <w:rFonts w:ascii="Century Gothic" w:hAnsi="Century Gothic"/>
          <w:bCs/>
          <w:sz w:val="18"/>
          <w:szCs w:val="18"/>
        </w:rPr>
        <w:t>3</w:t>
      </w:r>
    </w:p>
    <w:p w14:paraId="0A2F0A5E" w14:textId="61272C33" w:rsidR="0023002C" w:rsidRPr="0023002C" w:rsidRDefault="0023002C" w:rsidP="00E02E1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23002C">
        <w:rPr>
          <w:rFonts w:ascii="Century Gothic" w:hAnsi="Century Gothic"/>
          <w:b/>
          <w:sz w:val="20"/>
          <w:szCs w:val="20"/>
        </w:rPr>
        <w:t>Acidolac</w:t>
      </w:r>
      <w:proofErr w:type="spellEnd"/>
      <w:r w:rsidRPr="0023002C">
        <w:rPr>
          <w:rFonts w:ascii="Century Gothic" w:hAnsi="Century Gothic"/>
          <w:b/>
          <w:sz w:val="20"/>
          <w:szCs w:val="20"/>
          <w:vertAlign w:val="superscript"/>
        </w:rPr>
        <w:t>®</w:t>
      </w:r>
      <w:r w:rsidRPr="0023002C">
        <w:rPr>
          <w:rFonts w:ascii="Century Gothic" w:hAnsi="Century Gothic"/>
          <w:b/>
          <w:sz w:val="20"/>
          <w:szCs w:val="20"/>
        </w:rPr>
        <w:t xml:space="preserve"> baby krople</w:t>
      </w:r>
      <w:r w:rsidR="00DB62B9">
        <w:rPr>
          <w:rFonts w:ascii="Century Gothic" w:hAnsi="Century Gothic"/>
          <w:b/>
          <w:sz w:val="20"/>
          <w:szCs w:val="20"/>
        </w:rPr>
        <w:t xml:space="preserve"> s</w:t>
      </w:r>
      <w:r w:rsidRPr="0023002C">
        <w:rPr>
          <w:rFonts w:ascii="Century Gothic" w:hAnsi="Century Gothic"/>
          <w:b/>
          <w:bCs/>
          <w:sz w:val="20"/>
          <w:szCs w:val="20"/>
        </w:rPr>
        <w:t>uplement diety</w:t>
      </w:r>
    </w:p>
    <w:p w14:paraId="49AD6FBF" w14:textId="7D8B157C" w:rsidR="0023002C" w:rsidRDefault="008E3E94" w:rsidP="00E02E1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 pierwszego dnia życia</w:t>
      </w:r>
    </w:p>
    <w:p w14:paraId="1C5BF6D4" w14:textId="50EDE38E" w:rsidR="007978AF" w:rsidRPr="007311DB" w:rsidRDefault="00C37E81" w:rsidP="007978AF">
      <w:pPr>
        <w:spacing w:before="100" w:beforeAutospacing="1" w:after="100" w:afterAutospacing="1" w:line="240" w:lineRule="auto"/>
        <w:outlineLvl w:val="0"/>
        <w:rPr>
          <w:rStyle w:val="descrhead"/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221DC7" wp14:editId="33BA0BFA">
            <wp:simplePos x="0" y="0"/>
            <wp:positionH relativeFrom="margin">
              <wp:posOffset>-85090</wp:posOffset>
            </wp:positionH>
            <wp:positionV relativeFrom="paragraph">
              <wp:posOffset>193040</wp:posOffset>
            </wp:positionV>
            <wp:extent cx="2018030" cy="2863215"/>
            <wp:effectExtent l="0" t="0" r="0" b="0"/>
            <wp:wrapTight wrapText="bothSides">
              <wp:wrapPolygon edited="0">
                <wp:start x="8564" y="1868"/>
                <wp:lineTo x="6321" y="2874"/>
                <wp:lineTo x="5913" y="3305"/>
                <wp:lineTo x="6117" y="16383"/>
                <wp:lineTo x="11826" y="17533"/>
                <wp:lineTo x="12642" y="17533"/>
                <wp:lineTo x="12846" y="17246"/>
                <wp:lineTo x="14477" y="15952"/>
                <wp:lineTo x="14885" y="14228"/>
                <wp:lineTo x="15700" y="3018"/>
                <wp:lineTo x="14477" y="2299"/>
                <wp:lineTo x="10195" y="1868"/>
                <wp:lineTo x="8564" y="1868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8AF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>ACIDOLAC BABY PRZYJACIEL BRZUSZKA TWOJEGO MALUSZKA</w:t>
      </w:r>
    </w:p>
    <w:p w14:paraId="005D74F1" w14:textId="77777777" w:rsidR="007978AF" w:rsidRPr="0023002C" w:rsidRDefault="007978AF" w:rsidP="00E02E1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7015D11" w14:textId="5950EAB5" w:rsidR="00C90EBF" w:rsidRPr="0023002C" w:rsidRDefault="00C90EBF" w:rsidP="0023002C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0"/>
          <w:szCs w:val="20"/>
          <w:lang w:eastAsia="pl-PL"/>
        </w:rPr>
      </w:pPr>
    </w:p>
    <w:p w14:paraId="78A9F2C5" w14:textId="77777777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0A8B004D" w14:textId="77777777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749879DE" w14:textId="77777777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38CD83CF" w14:textId="77777777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4D0FC56D" w14:textId="7115CBC0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3E4EA158" w14:textId="717AD7F1" w:rsidR="0023002C" w:rsidRDefault="0023002C" w:rsidP="0023002C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7C1DDC">
        <w:rPr>
          <w:rFonts w:ascii="Century Gothic" w:hAnsi="Century Gothic"/>
          <w:b/>
          <w:bCs/>
          <w:sz w:val="20"/>
          <w:szCs w:val="20"/>
        </w:rPr>
        <w:t>Acidolac</w:t>
      </w:r>
      <w:proofErr w:type="spellEnd"/>
      <w:r w:rsidRPr="007C1DDC">
        <w:rPr>
          <w:rFonts w:ascii="Century Gothic" w:hAnsi="Century Gothic"/>
          <w:b/>
          <w:bCs/>
          <w:sz w:val="20"/>
          <w:szCs w:val="20"/>
          <w:vertAlign w:val="superscript"/>
        </w:rPr>
        <w:t>®</w:t>
      </w:r>
      <w:r w:rsidRPr="007C1DDC">
        <w:rPr>
          <w:rFonts w:ascii="Century Gothic" w:hAnsi="Century Gothic"/>
          <w:b/>
          <w:bCs/>
          <w:sz w:val="20"/>
          <w:szCs w:val="20"/>
        </w:rPr>
        <w:t xml:space="preserve"> baby</w:t>
      </w:r>
      <w:r w:rsidRPr="0023002C">
        <w:rPr>
          <w:rFonts w:ascii="Century Gothic" w:hAnsi="Century Gothic"/>
          <w:sz w:val="20"/>
          <w:szCs w:val="20"/>
        </w:rPr>
        <w:t xml:space="preserve"> krople suplement diety jest produktem w postaci zawiesiny doustnej. Zawiera szczep bakterii kwasu mlekowego</w:t>
      </w:r>
      <w:r w:rsidRPr="0023002C">
        <w:rPr>
          <w:rFonts w:ascii="Century Gothic" w:hAnsi="Century Gothic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C1DDC">
        <w:rPr>
          <w:rFonts w:ascii="Century Gothic" w:hAnsi="Century Gothic"/>
          <w:i/>
          <w:iCs/>
          <w:sz w:val="20"/>
          <w:szCs w:val="20"/>
        </w:rPr>
        <w:t>Lactobacillus</w:t>
      </w:r>
      <w:proofErr w:type="spellEnd"/>
      <w:r w:rsidRPr="007C1DDC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7C1DDC">
        <w:rPr>
          <w:rFonts w:ascii="Century Gothic" w:hAnsi="Century Gothic"/>
          <w:i/>
          <w:iCs/>
          <w:sz w:val="20"/>
          <w:szCs w:val="20"/>
        </w:rPr>
        <w:t>rhamnosus</w:t>
      </w:r>
      <w:proofErr w:type="spellEnd"/>
      <w:r w:rsidRPr="007C1DDC">
        <w:rPr>
          <w:rFonts w:ascii="Century Gothic" w:hAnsi="Century Gothic"/>
          <w:sz w:val="20"/>
          <w:szCs w:val="20"/>
        </w:rPr>
        <w:t xml:space="preserve"> GG</w:t>
      </w:r>
      <w:r w:rsidRPr="0023002C">
        <w:rPr>
          <w:rFonts w:ascii="Century Gothic" w:hAnsi="Century Gothic"/>
          <w:sz w:val="20"/>
          <w:szCs w:val="20"/>
        </w:rPr>
        <w:t xml:space="preserve"> ATCC 53103</w:t>
      </w:r>
      <w:r w:rsidR="007C1DDC">
        <w:rPr>
          <w:rFonts w:ascii="Century Gothic" w:hAnsi="Century Gothic"/>
          <w:sz w:val="20"/>
          <w:szCs w:val="20"/>
        </w:rPr>
        <w:t xml:space="preserve">. </w:t>
      </w:r>
      <w:r w:rsidR="007C1DDC" w:rsidRPr="007C1DDC">
        <w:rPr>
          <w:rFonts w:ascii="Century Gothic" w:hAnsi="Century Gothic"/>
          <w:sz w:val="20"/>
          <w:szCs w:val="20"/>
        </w:rPr>
        <w:t>To bakterie, które występują naturalnie w przewodzie pokarmowym człowieka, są odporne na działanie soku żołądkowego i kwasów żółciowych. Charakteryzują się dużą łatwością do przylegania do nabłonka jelitowego, dzięki czemu łatwo zasiedlają przewód pokarmowy.</w:t>
      </w:r>
    </w:p>
    <w:p w14:paraId="0E44BE12" w14:textId="7E3C7680" w:rsidR="00DB6F62" w:rsidRDefault="00DB6F62" w:rsidP="00DB6F62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bookmarkStart w:id="0" w:name="_Hlk528230511"/>
      <w:r w:rsidRPr="002C200A">
        <w:rPr>
          <w:rFonts w:ascii="Century Gothic" w:hAnsi="Century Gothic"/>
          <w:b/>
          <w:bCs/>
          <w:sz w:val="20"/>
          <w:szCs w:val="20"/>
        </w:rPr>
        <w:t>Działanie:</w:t>
      </w:r>
      <w:bookmarkEnd w:id="0"/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B59F0">
        <w:rPr>
          <w:rFonts w:ascii="Century Gothic" w:hAnsi="Century Gothic"/>
          <w:sz w:val="20"/>
          <w:szCs w:val="20"/>
        </w:rPr>
        <w:t xml:space="preserve">Produkt można stosować w trakcie i po antybiotykoterapii w celu uzupełnienia </w:t>
      </w:r>
      <w:proofErr w:type="spellStart"/>
      <w:r w:rsidRPr="000B59F0">
        <w:rPr>
          <w:rFonts w:ascii="Century Gothic" w:hAnsi="Century Gothic"/>
          <w:sz w:val="20"/>
          <w:szCs w:val="20"/>
        </w:rPr>
        <w:t>mikrobioty</w:t>
      </w:r>
      <w:proofErr w:type="spellEnd"/>
      <w:r w:rsidRPr="000B59F0">
        <w:rPr>
          <w:rFonts w:ascii="Century Gothic" w:hAnsi="Century Gothic"/>
          <w:sz w:val="20"/>
          <w:szCs w:val="20"/>
        </w:rPr>
        <w:t xml:space="preserve"> jelitowej (flory bakteryjnej jelit). Produkt można stosować także w podróży ze zmianą strefy klimatycznej, kiedy w przewodzie pokarmowym może dojść do zmian w składzie </w:t>
      </w:r>
      <w:proofErr w:type="spellStart"/>
      <w:r w:rsidRPr="000B59F0">
        <w:rPr>
          <w:rFonts w:ascii="Century Gothic" w:hAnsi="Century Gothic"/>
          <w:sz w:val="20"/>
          <w:szCs w:val="20"/>
        </w:rPr>
        <w:t>mikrobioty</w:t>
      </w:r>
      <w:proofErr w:type="spellEnd"/>
      <w:r w:rsidRPr="000B59F0">
        <w:rPr>
          <w:rFonts w:ascii="Century Gothic" w:hAnsi="Century Gothic"/>
          <w:sz w:val="20"/>
          <w:szCs w:val="20"/>
        </w:rPr>
        <w:t>.</w:t>
      </w:r>
    </w:p>
    <w:p w14:paraId="709B1504" w14:textId="77777777" w:rsidR="00DB6F62" w:rsidRPr="00CE49F5" w:rsidRDefault="00DB6F62" w:rsidP="00DB6F62">
      <w:pPr>
        <w:pStyle w:val="Akapitzlist"/>
        <w:ind w:left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B7BE523" w14:textId="100B580B" w:rsidR="000B59F0" w:rsidRDefault="00714240" w:rsidP="005D66CB">
      <w:pPr>
        <w:pStyle w:val="Nagwek3"/>
        <w:jc w:val="both"/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</w:pPr>
      <w:r w:rsidRPr="002C200A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>Składniki:</w:t>
      </w:r>
      <w:r w:rsidR="004C24FD" w:rsidRPr="0068006E">
        <w:rPr>
          <w:rFonts w:eastAsia="Calibri" w:cs="Times New Roman"/>
          <w:lang w:eastAsia="pl-PL"/>
        </w:rPr>
        <w:t xml:space="preserve"> </w:t>
      </w:r>
      <w:proofErr w:type="spellStart"/>
      <w:r w:rsidRPr="0068006E"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  <w:t>średniołańcuchowe</w:t>
      </w:r>
      <w:proofErr w:type="spellEnd"/>
      <w:r w:rsidRPr="0068006E"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  <w:t xml:space="preserve"> kwasy tłuszczowe MCT (z oleju kokosowego), bakterie kwasu mlekowego </w:t>
      </w:r>
      <w:proofErr w:type="spellStart"/>
      <w:r w:rsidRPr="0068006E">
        <w:rPr>
          <w:rFonts w:ascii="Century Gothic" w:eastAsia="Calibri" w:hAnsi="Century Gothic" w:cs="Times New Roman"/>
          <w:i/>
          <w:iCs/>
          <w:color w:val="auto"/>
          <w:sz w:val="20"/>
          <w:szCs w:val="20"/>
          <w:lang w:eastAsia="pl-PL"/>
        </w:rPr>
        <w:t>Lactobacillus</w:t>
      </w:r>
      <w:proofErr w:type="spellEnd"/>
      <w:r w:rsidRPr="0068006E">
        <w:rPr>
          <w:rFonts w:ascii="Century Gothic" w:eastAsia="Calibri" w:hAnsi="Century Gothic" w:cs="Times New Roman"/>
          <w:i/>
          <w:iCs/>
          <w:color w:val="auto"/>
          <w:sz w:val="20"/>
          <w:szCs w:val="20"/>
          <w:lang w:eastAsia="pl-PL"/>
        </w:rPr>
        <w:t xml:space="preserve"> </w:t>
      </w:r>
      <w:proofErr w:type="spellStart"/>
      <w:r w:rsidRPr="0068006E">
        <w:rPr>
          <w:rFonts w:ascii="Century Gothic" w:eastAsia="Calibri" w:hAnsi="Century Gothic" w:cs="Times New Roman"/>
          <w:i/>
          <w:iCs/>
          <w:color w:val="auto"/>
          <w:sz w:val="20"/>
          <w:szCs w:val="20"/>
          <w:lang w:eastAsia="pl-PL"/>
        </w:rPr>
        <w:t>rhamnosus</w:t>
      </w:r>
      <w:proofErr w:type="spellEnd"/>
      <w:r w:rsidRPr="0068006E"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  <w:t xml:space="preserve"> GG ATCC 53103</w:t>
      </w:r>
      <w:r w:rsidR="005D66CB"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  <w:t>.</w:t>
      </w:r>
    </w:p>
    <w:p w14:paraId="1E3D6302" w14:textId="77777777" w:rsidR="005D66CB" w:rsidRPr="005D66CB" w:rsidRDefault="005D66CB" w:rsidP="005D66CB">
      <w:pPr>
        <w:rPr>
          <w:lang w:eastAsia="pl-PL"/>
        </w:rPr>
      </w:pPr>
    </w:p>
    <w:p w14:paraId="563CDC42" w14:textId="3997321A" w:rsidR="000B59F0" w:rsidRPr="00AF4071" w:rsidRDefault="00C90EBF" w:rsidP="000B59F0">
      <w:pPr>
        <w:pStyle w:val="Nagwek3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2C200A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>Zalecane spożycie:</w:t>
      </w:r>
      <w:r w:rsidR="00AF4071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0B59F0" w:rsidRPr="000B59F0">
        <w:rPr>
          <w:rFonts w:ascii="Century Gothic" w:eastAsiaTheme="minorHAnsi" w:hAnsi="Century Gothic" w:cstheme="minorBidi"/>
          <w:color w:val="auto"/>
          <w:sz w:val="20"/>
          <w:szCs w:val="20"/>
        </w:rPr>
        <w:t>Produkt przeznaczony do stosowania u noworodków, niemowląt, dzieci.</w:t>
      </w:r>
    </w:p>
    <w:p w14:paraId="77DAB760" w14:textId="77777777" w:rsidR="000B59F0" w:rsidRPr="000B59F0" w:rsidRDefault="000B59F0" w:rsidP="000B59F0">
      <w:pPr>
        <w:pStyle w:val="Nagwek3"/>
        <w:jc w:val="both"/>
        <w:rPr>
          <w:rFonts w:ascii="Century Gothic" w:eastAsiaTheme="minorHAnsi" w:hAnsi="Century Gothic" w:cstheme="minorBidi"/>
          <w:color w:val="auto"/>
          <w:sz w:val="20"/>
          <w:szCs w:val="20"/>
        </w:rPr>
      </w:pPr>
      <w:r w:rsidRPr="000B59F0">
        <w:rPr>
          <w:rFonts w:ascii="Century Gothic" w:eastAsiaTheme="minorHAnsi" w:hAnsi="Century Gothic" w:cstheme="minorBidi"/>
          <w:color w:val="auto"/>
          <w:sz w:val="20"/>
          <w:szCs w:val="20"/>
        </w:rPr>
        <w:t>5 kropli dwa razy dziennie w trakcie antybiotykoterapii, 5 kropli raz dziennie po jej zakończeniu.</w:t>
      </w:r>
    </w:p>
    <w:p w14:paraId="1A586942" w14:textId="77777777" w:rsidR="000B59F0" w:rsidRDefault="000B59F0" w:rsidP="000B59F0">
      <w:pPr>
        <w:pStyle w:val="Nagwek3"/>
        <w:jc w:val="both"/>
        <w:rPr>
          <w:rFonts w:ascii="Century Gothic" w:eastAsiaTheme="minorHAnsi" w:hAnsi="Century Gothic" w:cstheme="minorBidi"/>
          <w:color w:val="auto"/>
          <w:sz w:val="20"/>
          <w:szCs w:val="20"/>
        </w:rPr>
      </w:pPr>
      <w:r w:rsidRPr="000B59F0">
        <w:rPr>
          <w:rFonts w:ascii="Century Gothic" w:eastAsiaTheme="minorHAnsi" w:hAnsi="Century Gothic" w:cstheme="minorBidi"/>
          <w:color w:val="auto"/>
          <w:sz w:val="20"/>
          <w:szCs w:val="20"/>
        </w:rPr>
        <w:t>Inna porcja - zawsze pod nadzorem lekarza.</w:t>
      </w:r>
    </w:p>
    <w:p w14:paraId="182845C4" w14:textId="77777777" w:rsidR="000B59F0" w:rsidRDefault="000B59F0" w:rsidP="000B59F0">
      <w:pPr>
        <w:pStyle w:val="Nagwek3"/>
        <w:jc w:val="both"/>
        <w:rPr>
          <w:rFonts w:ascii="Century Gothic" w:eastAsiaTheme="minorHAnsi" w:hAnsi="Century Gothic" w:cstheme="minorBidi"/>
          <w:color w:val="auto"/>
          <w:sz w:val="20"/>
          <w:szCs w:val="20"/>
        </w:rPr>
      </w:pPr>
    </w:p>
    <w:p w14:paraId="04B7E404" w14:textId="340C025E" w:rsidR="0023002C" w:rsidRPr="0023002C" w:rsidRDefault="000B59F0" w:rsidP="005A30EF">
      <w:pPr>
        <w:pStyle w:val="Nagwek3"/>
        <w:jc w:val="both"/>
        <w:rPr>
          <w:rFonts w:ascii="Century Gothic" w:hAnsi="Century Gothic"/>
          <w:sz w:val="20"/>
          <w:szCs w:val="20"/>
        </w:rPr>
      </w:pPr>
      <w:r w:rsidRPr="005A30EF">
        <w:rPr>
          <w:rFonts w:ascii="Century Gothic" w:eastAsiaTheme="minorHAnsi" w:hAnsi="Century Gothic" w:cstheme="minorBidi"/>
          <w:color w:val="auto"/>
          <w:sz w:val="20"/>
          <w:szCs w:val="20"/>
        </w:rPr>
        <w:t xml:space="preserve">Produkt bezglutenowy oraz bez laktozy i może być podawany osobom, które nie tolerują tych składników. </w:t>
      </w:r>
      <w:r w:rsidR="0023002C" w:rsidRPr="005A30EF">
        <w:rPr>
          <w:rFonts w:ascii="Century Gothic" w:eastAsiaTheme="minorHAnsi" w:hAnsi="Century Gothic" w:cstheme="minorBidi"/>
          <w:color w:val="auto"/>
          <w:sz w:val="20"/>
          <w:szCs w:val="20"/>
        </w:rPr>
        <w:t xml:space="preserve">Po pierwszym otwarciu fiolki produkt należy zużyć w ciągu </w:t>
      </w:r>
      <w:r w:rsidR="0023002C" w:rsidRPr="005A30EF">
        <w:rPr>
          <w:rFonts w:eastAsiaTheme="minorHAnsi" w:cstheme="minorBidi"/>
        </w:rPr>
        <w:t>30 dni.</w:t>
      </w:r>
    </w:p>
    <w:p w14:paraId="1DB32188" w14:textId="5A806B76" w:rsidR="0023002C" w:rsidRDefault="0023002C" w:rsidP="0023002C">
      <w:pPr>
        <w:pStyle w:val="Bezodstpw"/>
        <w:jc w:val="both"/>
        <w:rPr>
          <w:rFonts w:ascii="Century Gothic" w:hAnsi="Century Gothic"/>
        </w:rPr>
      </w:pPr>
    </w:p>
    <w:p w14:paraId="31F18907" w14:textId="77777777" w:rsidR="00932D21" w:rsidRPr="00477B99" w:rsidRDefault="00932D21" w:rsidP="00932D21">
      <w:pPr>
        <w:pStyle w:val="Bezodstpw"/>
        <w:jc w:val="both"/>
        <w:rPr>
          <w:rFonts w:ascii="Century Gothic" w:hAnsi="Century Gothic"/>
          <w:b/>
          <w:bCs/>
        </w:rPr>
      </w:pPr>
      <w:r w:rsidRPr="00477B99">
        <w:rPr>
          <w:rStyle w:val="descrhead"/>
          <w:rFonts w:ascii="Century Gothic" w:hAnsi="Century Gothic"/>
          <w:b/>
          <w:bCs/>
        </w:rPr>
        <w:t>Bezpieczeństwo stosowania:</w:t>
      </w:r>
    </w:p>
    <w:p w14:paraId="1A22A697" w14:textId="77777777" w:rsidR="00932D21" w:rsidRPr="00A728B5" w:rsidRDefault="00932D21" w:rsidP="00932D21">
      <w:pPr>
        <w:pStyle w:val="Teksttreci1"/>
        <w:shd w:val="clear" w:color="auto" w:fill="auto"/>
        <w:spacing w:line="240" w:lineRule="auto"/>
        <w:ind w:firstLine="0"/>
        <w:jc w:val="both"/>
        <w:rPr>
          <w:rFonts w:ascii="Century Gothic" w:hAnsi="Century Gothic"/>
          <w:color w:val="000000"/>
          <w:sz w:val="20"/>
          <w:szCs w:val="20"/>
        </w:rPr>
      </w:pPr>
      <w:r w:rsidRPr="00A728B5">
        <w:rPr>
          <w:rFonts w:ascii="Century Gothic" w:hAnsi="Century Gothic"/>
          <w:color w:val="000000"/>
          <w:sz w:val="20"/>
          <w:szCs w:val="20"/>
        </w:rPr>
        <w:t xml:space="preserve">Nie należy przekraczać zalecanej porcji do spożycia w ciągu dnia. Zrównoważona i zróżnicowana dieta oraz zdrowy styl życia są podstawą zapewnienia prawidłowego funkcjonowania organizmu. Suplement diety nie może być stosowany jako substytut zróżnicowanej diety. </w:t>
      </w:r>
      <w:r w:rsidRPr="00A728B5">
        <w:rPr>
          <w:rFonts w:ascii="Century Gothic" w:eastAsia="Microsoft Sans Serif" w:hAnsi="Century Gothic"/>
          <w:color w:val="000000"/>
          <w:sz w:val="20"/>
          <w:szCs w:val="20"/>
        </w:rPr>
        <w:t>Nie stosować u osób uczulonych na którykolwiek ze składników produktu.</w:t>
      </w:r>
    </w:p>
    <w:p w14:paraId="0BA772F3" w14:textId="77777777" w:rsidR="00932D21" w:rsidRDefault="00932D21" w:rsidP="0023002C">
      <w:pPr>
        <w:pStyle w:val="Bezodstpw"/>
        <w:jc w:val="both"/>
        <w:rPr>
          <w:rFonts w:ascii="Century Gothic" w:hAnsi="Century Gothic"/>
        </w:rPr>
      </w:pPr>
    </w:p>
    <w:p w14:paraId="1B7E61F3" w14:textId="77777777" w:rsidR="00932D21" w:rsidRPr="0023002C" w:rsidRDefault="00932D21" w:rsidP="0023002C">
      <w:pPr>
        <w:pStyle w:val="Bezodstpw"/>
        <w:jc w:val="both"/>
        <w:rPr>
          <w:rFonts w:ascii="Century Gothic" w:hAnsi="Century Gothic"/>
        </w:rPr>
      </w:pPr>
    </w:p>
    <w:p w14:paraId="6E54373E" w14:textId="77777777" w:rsidR="0014218D" w:rsidRPr="0014218D" w:rsidRDefault="0014218D" w:rsidP="0014218D">
      <w:pPr>
        <w:jc w:val="both"/>
        <w:rPr>
          <w:rFonts w:ascii="Century Gothic" w:hAnsi="Century Gothic"/>
          <w:b/>
          <w:bCs/>
          <w:noProof/>
          <w:sz w:val="20"/>
          <w:szCs w:val="20"/>
        </w:rPr>
      </w:pPr>
      <w:r w:rsidRPr="0014218D">
        <w:rPr>
          <w:rFonts w:ascii="Century Gothic" w:hAnsi="Century Gothic"/>
          <w:b/>
          <w:bCs/>
          <w:noProof/>
          <w:sz w:val="20"/>
          <w:szCs w:val="20"/>
        </w:rPr>
        <w:t>Podmiot odpowiedzialny za informację o produkcie:</w:t>
      </w:r>
    </w:p>
    <w:p w14:paraId="2FD826A2" w14:textId="77777777" w:rsidR="0014218D" w:rsidRPr="0014218D" w:rsidRDefault="0014218D" w:rsidP="0014218D">
      <w:pPr>
        <w:jc w:val="both"/>
        <w:rPr>
          <w:rFonts w:ascii="Century Gothic" w:hAnsi="Century Gothic"/>
          <w:noProof/>
          <w:sz w:val="20"/>
          <w:szCs w:val="20"/>
        </w:rPr>
      </w:pPr>
      <w:r w:rsidRPr="0014218D">
        <w:rPr>
          <w:rFonts w:ascii="Century Gothic" w:hAnsi="Century Gothic"/>
          <w:noProof/>
          <w:sz w:val="20"/>
          <w:szCs w:val="20"/>
        </w:rPr>
        <w:t>Zakłady Farmaceutyczne POLPHARMA S.A.</w:t>
      </w:r>
    </w:p>
    <w:p w14:paraId="124ED7EA" w14:textId="77777777" w:rsidR="0014218D" w:rsidRPr="0014218D" w:rsidRDefault="0014218D" w:rsidP="0014218D">
      <w:pPr>
        <w:jc w:val="both"/>
        <w:rPr>
          <w:rFonts w:ascii="Century Gothic" w:hAnsi="Century Gothic"/>
          <w:noProof/>
          <w:sz w:val="20"/>
          <w:szCs w:val="20"/>
        </w:rPr>
      </w:pPr>
      <w:r w:rsidRPr="0014218D">
        <w:rPr>
          <w:rFonts w:ascii="Century Gothic" w:hAnsi="Century Gothic"/>
          <w:noProof/>
          <w:sz w:val="20"/>
          <w:szCs w:val="20"/>
        </w:rPr>
        <w:t>ul. Pelplińska 19</w:t>
      </w:r>
    </w:p>
    <w:p w14:paraId="391E8CAF" w14:textId="1ED61DED" w:rsidR="008E645F" w:rsidRDefault="00FE10DF" w:rsidP="0014218D">
      <w:pPr>
        <w:jc w:val="both"/>
        <w:rPr>
          <w:rFonts w:ascii="Century Gothic" w:hAnsi="Century Gothic"/>
          <w:sz w:val="20"/>
          <w:szCs w:val="20"/>
        </w:rPr>
      </w:pPr>
      <w:r w:rsidRPr="00421878">
        <w:rPr>
          <w:rStyle w:val="descrbody"/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28D819B" wp14:editId="4AF16B41">
            <wp:simplePos x="0" y="0"/>
            <wp:positionH relativeFrom="margin">
              <wp:posOffset>4600575</wp:posOffset>
            </wp:positionH>
            <wp:positionV relativeFrom="paragraph">
              <wp:posOffset>-27305</wp:posOffset>
            </wp:positionV>
            <wp:extent cx="15811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40" y="20400"/>
                <wp:lineTo x="2134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18D" w:rsidRPr="0014218D">
        <w:rPr>
          <w:rFonts w:ascii="Century Gothic" w:hAnsi="Century Gothic"/>
          <w:noProof/>
          <w:sz w:val="20"/>
          <w:szCs w:val="20"/>
        </w:rPr>
        <w:t>83-200 Starogard Gdański</w:t>
      </w:r>
    </w:p>
    <w:sectPr w:rsidR="008E645F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9EC6" w14:textId="77777777" w:rsidR="00941B31" w:rsidRDefault="00941B31" w:rsidP="005962C1">
      <w:pPr>
        <w:spacing w:after="0" w:line="240" w:lineRule="auto"/>
      </w:pPr>
      <w:r>
        <w:separator/>
      </w:r>
    </w:p>
  </w:endnote>
  <w:endnote w:type="continuationSeparator" w:id="0">
    <w:p w14:paraId="7E926235" w14:textId="77777777" w:rsidR="00941B31" w:rsidRDefault="00941B31" w:rsidP="0059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6EA9" w14:textId="124D4DD0" w:rsidR="005962C1" w:rsidRDefault="005962C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AECE60" wp14:editId="1D30504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4" name="Pole tekstowe 4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8D9A3" w14:textId="01322E44" w:rsidR="005962C1" w:rsidRPr="005962C1" w:rsidRDefault="005962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962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ECE6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Wewnętrzne / Internal Zakłady Farmaceutyczne POLPHARMA S.A.; Polfa Warszawa S.A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328D9A3" w14:textId="01322E44" w:rsidR="005962C1" w:rsidRPr="005962C1" w:rsidRDefault="005962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962C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A583" w14:textId="1B3068EF" w:rsidR="005962C1" w:rsidRDefault="005962C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365ECF" wp14:editId="0A098A5F">
              <wp:simplePos x="904875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5" name="Pole tekstowe 5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F14330" w14:textId="0DAB60B5" w:rsidR="005962C1" w:rsidRPr="005962C1" w:rsidRDefault="005962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962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65EC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Wewnętrzne / Internal Zakłady Farmaceutyczne POLPHARMA S.A.; Polfa Warszawa S.A.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47F14330" w14:textId="0DAB60B5" w:rsidR="005962C1" w:rsidRPr="005962C1" w:rsidRDefault="005962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962C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0BBE" w14:textId="35394E20" w:rsidR="005962C1" w:rsidRDefault="005962C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76EA01" wp14:editId="7BFE011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3" name="Pole tekstowe 3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7FD8D" w14:textId="2AE6E0C4" w:rsidR="005962C1" w:rsidRPr="005962C1" w:rsidRDefault="005962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962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6EA0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alt="Wewnętrzne / Internal Zakłady Farmaceutyczne POLPHARMA S.A.; Polfa Warszawa S.A.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D97FD8D" w14:textId="2AE6E0C4" w:rsidR="005962C1" w:rsidRPr="005962C1" w:rsidRDefault="005962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962C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5729" w14:textId="77777777" w:rsidR="00941B31" w:rsidRDefault="00941B31" w:rsidP="005962C1">
      <w:pPr>
        <w:spacing w:after="0" w:line="240" w:lineRule="auto"/>
      </w:pPr>
      <w:r>
        <w:separator/>
      </w:r>
    </w:p>
  </w:footnote>
  <w:footnote w:type="continuationSeparator" w:id="0">
    <w:p w14:paraId="5EF64344" w14:textId="77777777" w:rsidR="00941B31" w:rsidRDefault="00941B31" w:rsidP="00596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EB"/>
    <w:rsid w:val="000B1519"/>
    <w:rsid w:val="000B59F0"/>
    <w:rsid w:val="0014218D"/>
    <w:rsid w:val="0023002C"/>
    <w:rsid w:val="00283321"/>
    <w:rsid w:val="002C200A"/>
    <w:rsid w:val="003C590B"/>
    <w:rsid w:val="003E5AE0"/>
    <w:rsid w:val="004C24FD"/>
    <w:rsid w:val="0058418F"/>
    <w:rsid w:val="005962C1"/>
    <w:rsid w:val="005A30EF"/>
    <w:rsid w:val="005D66CB"/>
    <w:rsid w:val="0068006E"/>
    <w:rsid w:val="00714240"/>
    <w:rsid w:val="007978AF"/>
    <w:rsid w:val="007C1DDC"/>
    <w:rsid w:val="008E3E94"/>
    <w:rsid w:val="008E645F"/>
    <w:rsid w:val="00932D21"/>
    <w:rsid w:val="00941B31"/>
    <w:rsid w:val="00A756EB"/>
    <w:rsid w:val="00AF4071"/>
    <w:rsid w:val="00C37E81"/>
    <w:rsid w:val="00C90EBF"/>
    <w:rsid w:val="00CE49F5"/>
    <w:rsid w:val="00DB62B9"/>
    <w:rsid w:val="00DB6F62"/>
    <w:rsid w:val="00E02E1B"/>
    <w:rsid w:val="00E1130E"/>
    <w:rsid w:val="00E33A5E"/>
    <w:rsid w:val="00E634D8"/>
    <w:rsid w:val="00E97624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5D44"/>
  <w15:chartTrackingRefBased/>
  <w15:docId w15:val="{FAA60019-D747-4453-8483-EB626FE6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0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0E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E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0E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C90EBF"/>
  </w:style>
  <w:style w:type="character" w:customStyle="1" w:styleId="descrbody">
    <w:name w:val="descr_body"/>
    <w:basedOn w:val="Domylnaczcionkaakapitu"/>
    <w:rsid w:val="00C90EBF"/>
  </w:style>
  <w:style w:type="paragraph" w:styleId="Akapitzlist">
    <w:name w:val="List Paragraph"/>
    <w:basedOn w:val="Normalny"/>
    <w:uiPriority w:val="34"/>
    <w:qFormat/>
    <w:rsid w:val="0023002C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link w:val="BezodstpwZnak"/>
    <w:qFormat/>
    <w:rsid w:val="0023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0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3002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9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2C1"/>
  </w:style>
  <w:style w:type="character" w:customStyle="1" w:styleId="Teksttreci">
    <w:name w:val="Tekst treści_"/>
    <w:link w:val="Teksttreci1"/>
    <w:rsid w:val="00932D2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32D21"/>
    <w:pPr>
      <w:shd w:val="clear" w:color="auto" w:fill="FFFFFF"/>
      <w:spacing w:after="0" w:line="240" w:lineRule="atLeast"/>
      <w:ind w:hanging="1420"/>
    </w:pPr>
  </w:style>
  <w:style w:type="paragraph" w:styleId="Nagwek">
    <w:name w:val="header"/>
    <w:basedOn w:val="Normalny"/>
    <w:link w:val="NagwekZnak"/>
    <w:uiPriority w:val="99"/>
    <w:unhideWhenUsed/>
    <w:rsid w:val="00FE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F6761-CE05-46F6-BF5A-503C2AA68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A3126-3A41-4341-A345-F12BDE88D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5F3AB-8CE8-4B0D-AE14-739C64554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Kacprzuk Magdalena</cp:lastModifiedBy>
  <cp:revision>20</cp:revision>
  <dcterms:created xsi:type="dcterms:W3CDTF">2023-03-09T21:51:00Z</dcterms:created>
  <dcterms:modified xsi:type="dcterms:W3CDTF">2023-03-10T20:53:00Z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ClassificationContentMarkingFooterShapeIds">
    <vt:lpwstr>3,4,5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Wewnętrzne / Internal Zakłady Farmaceutyczne POLPHARMA S.A.; Polfa Warszawa S.A.</vt:lpwstr>
  </property>
  <property fmtid="{D5CDD505-2E9C-101B-9397-08002B2CF9AE}" pid="6" name="MSIP_Label_8fbf575c-36da-44f7-a26b-6804f2bce3ff_Enabled">
    <vt:lpwstr>true</vt:lpwstr>
  </property>
  <property fmtid="{D5CDD505-2E9C-101B-9397-08002B2CF9AE}" pid="7" name="MSIP_Label_8fbf575c-36da-44f7-a26b-6804f2bce3ff_SetDate">
    <vt:lpwstr>2023-03-09T21:51:02Z</vt:lpwstr>
  </property>
  <property fmtid="{D5CDD505-2E9C-101B-9397-08002B2CF9AE}" pid="8" name="MSIP_Label_8fbf575c-36da-44f7-a26b-6804f2bce3ff_Method">
    <vt:lpwstr>Standard</vt:lpwstr>
  </property>
  <property fmtid="{D5CDD505-2E9C-101B-9397-08002B2CF9AE}" pid="9" name="MSIP_Label_8fbf575c-36da-44f7-a26b-6804f2bce3ff_Name">
    <vt:lpwstr>8fbf575c-36da-44f7-a26b-6804f2bce3ff</vt:lpwstr>
  </property>
  <property fmtid="{D5CDD505-2E9C-101B-9397-08002B2CF9AE}" pid="10" name="MSIP_Label_8fbf575c-36da-44f7-a26b-6804f2bce3ff_SiteId">
    <vt:lpwstr>edf3cfc4-ee60-4b92-a2cb-da2c123fc895</vt:lpwstr>
  </property>
  <property fmtid="{D5CDD505-2E9C-101B-9397-08002B2CF9AE}" pid="11" name="MSIP_Label_8fbf575c-36da-44f7-a26b-6804f2bce3ff_ActionId">
    <vt:lpwstr>687043d6-349a-4d0e-bbbd-ee1363462449</vt:lpwstr>
  </property>
  <property fmtid="{D5CDD505-2E9C-101B-9397-08002B2CF9AE}" pid="12" name="MSIP_Label_8fbf575c-36da-44f7-a26b-6804f2bce3ff_ContentBits">
    <vt:lpwstr>2</vt:lpwstr>
  </property>
</Properties>
</file>