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D630" w14:textId="26FD0AD5" w:rsidR="00180C55" w:rsidRDefault="00180C55" w:rsidP="00180C55">
      <w:r w:rsidRPr="00180C55">
        <w:t xml:space="preserve">FAMOTYDYNA Ranigast 20mg, </w:t>
      </w:r>
      <w:r w:rsidR="00407B0A">
        <w:t>2</w:t>
      </w:r>
      <w:r w:rsidRPr="00180C55">
        <w:t>0 tabletek</w:t>
      </w:r>
    </w:p>
    <w:p w14:paraId="5BB21B56" w14:textId="6D28E65D" w:rsidR="00180C55" w:rsidRPr="00143CD0" w:rsidRDefault="00A72383">
      <w:pPr>
        <w:rPr>
          <w:b/>
          <w:bCs/>
        </w:rPr>
      </w:pPr>
      <w:r w:rsidRPr="00A72383">
        <w:rPr>
          <w:b/>
          <w:bCs/>
        </w:rPr>
        <w:t>LEK POLECANEJ MARKI NA ZGAGĘ I NIESTRAWNOŚĆ</w:t>
      </w:r>
      <w:r w:rsidR="00007909" w:rsidRPr="00007909">
        <w:rPr>
          <w:b/>
          <w:bCs/>
          <w:vertAlign w:val="superscript"/>
        </w:rPr>
        <w:t>1</w:t>
      </w:r>
    </w:p>
    <w:p w14:paraId="4E38CEE9" w14:textId="77777777" w:rsidR="00A72383" w:rsidRPr="00A72383" w:rsidRDefault="00A72383" w:rsidP="00A72383">
      <w:pPr>
        <w:numPr>
          <w:ilvl w:val="0"/>
          <w:numId w:val="2"/>
        </w:numPr>
      </w:pPr>
      <w:r w:rsidRPr="00A72383">
        <w:t>Pomoc w walce ze zgagą i niestrawnością</w:t>
      </w:r>
    </w:p>
    <w:p w14:paraId="310D6911" w14:textId="28F67B0F" w:rsidR="00A72383" w:rsidRPr="00A72383" w:rsidRDefault="00A72383" w:rsidP="003363F3">
      <w:pPr>
        <w:numPr>
          <w:ilvl w:val="0"/>
          <w:numId w:val="2"/>
        </w:numPr>
      </w:pPr>
      <w:r w:rsidRPr="00A72383">
        <w:t>Działa szybko</w:t>
      </w:r>
      <w:r w:rsidR="003363F3">
        <w:t xml:space="preserve"> i </w:t>
      </w:r>
      <w:r w:rsidRPr="00A72383">
        <w:t xml:space="preserve">długo </w:t>
      </w:r>
      <w:r w:rsidR="003363F3">
        <w:t xml:space="preserve">- </w:t>
      </w:r>
      <w:r w:rsidRPr="00A72383">
        <w:t>aż do 12 godzin</w:t>
      </w:r>
      <w:r w:rsidR="003363F3">
        <w:t>!</w:t>
      </w:r>
      <w:r w:rsidR="00D61C74" w:rsidRPr="00D61C74">
        <w:rPr>
          <w:vertAlign w:val="superscript"/>
        </w:rPr>
        <w:t xml:space="preserve"> </w:t>
      </w:r>
      <w:r w:rsidR="00D61C74" w:rsidRPr="00A479CC">
        <w:rPr>
          <w:vertAlign w:val="superscript"/>
        </w:rPr>
        <w:t>2</w:t>
      </w:r>
    </w:p>
    <w:p w14:paraId="7E6039C2" w14:textId="77777777" w:rsidR="00D27B85" w:rsidRDefault="00D27B85"/>
    <w:p w14:paraId="4D218676" w14:textId="0B31E3D9" w:rsidR="00180C55" w:rsidRPr="00AD3103" w:rsidRDefault="00AD3103">
      <w:pPr>
        <w:rPr>
          <w:rFonts w:cstheme="minorHAnsi"/>
        </w:rPr>
      </w:pPr>
      <w:r w:rsidRPr="00AD3103">
        <w:rPr>
          <w:rFonts w:eastAsia="Times New Roman" w:cstheme="minorHAnsi"/>
          <w:b/>
          <w:bCs/>
          <w:sz w:val="20"/>
          <w:szCs w:val="20"/>
        </w:rPr>
        <w:t>Famotydyna Ranigast</w:t>
      </w:r>
      <w:r w:rsidRPr="00AD3103">
        <w:rPr>
          <w:rFonts w:eastAsia="Times New Roman" w:cstheme="minorHAnsi"/>
          <w:sz w:val="20"/>
          <w:szCs w:val="20"/>
        </w:rPr>
        <w:t xml:space="preserve"> </w:t>
      </w:r>
      <w:r w:rsidRPr="00AD3103">
        <w:rPr>
          <w:rFonts w:eastAsia="Times New Roman" w:cstheme="minorHAnsi"/>
          <w:b/>
          <w:bCs/>
          <w:sz w:val="20"/>
          <w:szCs w:val="20"/>
        </w:rPr>
        <w:t>Skład i postać:</w:t>
      </w:r>
      <w:r w:rsidRPr="00AD3103">
        <w:rPr>
          <w:rFonts w:eastAsia="Times New Roman" w:cstheme="minorHAnsi"/>
          <w:sz w:val="20"/>
          <w:szCs w:val="20"/>
        </w:rPr>
        <w:t xml:space="preserve"> Każda tabletka powlekana zawiera 20 mg famotydyny (Famotidinum). Substancja pomocnicza o znanym działaniu: czerwień koszenilowa (E124). </w:t>
      </w:r>
      <w:r w:rsidRPr="00AD3103">
        <w:rPr>
          <w:rFonts w:eastAsia="Times New Roman" w:cstheme="minorHAnsi"/>
          <w:b/>
          <w:bCs/>
          <w:sz w:val="20"/>
          <w:szCs w:val="20"/>
        </w:rPr>
        <w:t>Wskazania:</w:t>
      </w:r>
      <w:r w:rsidRPr="00AD3103">
        <w:rPr>
          <w:rFonts w:eastAsia="Times New Roman" w:cstheme="minorHAnsi"/>
          <w:sz w:val="20"/>
          <w:szCs w:val="20"/>
        </w:rPr>
        <w:t xml:space="preserve"> Krótkotrwałe objawowe leczenie dolegliwości żołądkowych niezwiązanych z chorobą organiczną przewodu pokarmowego, takich jak: niestrawność, zgaga, nadkwaśność. </w:t>
      </w:r>
      <w:r w:rsidRPr="00AD3103">
        <w:rPr>
          <w:rFonts w:eastAsia="Times New Roman" w:cstheme="minorHAnsi"/>
          <w:b/>
          <w:bCs/>
          <w:sz w:val="20"/>
          <w:szCs w:val="20"/>
        </w:rPr>
        <w:t>Podmiot odpowiedzialny:</w:t>
      </w:r>
      <w:r w:rsidRPr="00AD3103">
        <w:rPr>
          <w:rFonts w:eastAsia="Times New Roman" w:cstheme="minorHAnsi"/>
          <w:sz w:val="20"/>
          <w:szCs w:val="20"/>
        </w:rPr>
        <w:t xml:space="preserve"> Zakłady Farmaceutyczne Polpharma S.A. </w:t>
      </w:r>
      <w:proofErr w:type="spellStart"/>
      <w:r w:rsidRPr="00AD3103">
        <w:rPr>
          <w:rFonts w:eastAsia="Times New Roman" w:cstheme="minorHAnsi"/>
          <w:sz w:val="20"/>
          <w:szCs w:val="20"/>
        </w:rPr>
        <w:t>ChPL</w:t>
      </w:r>
      <w:proofErr w:type="spellEnd"/>
      <w:r w:rsidRPr="00AD3103">
        <w:rPr>
          <w:rFonts w:eastAsia="Times New Roman" w:cstheme="minorHAnsi"/>
          <w:sz w:val="20"/>
          <w:szCs w:val="20"/>
        </w:rPr>
        <w:t>: 2023.08.18.</w:t>
      </w:r>
    </w:p>
    <w:p w14:paraId="310FF82B" w14:textId="6F094125" w:rsidR="00A72383" w:rsidRPr="00AA5476" w:rsidRDefault="00A479CC" w:rsidP="00A72383">
      <w:pPr>
        <w:rPr>
          <w:sz w:val="20"/>
          <w:szCs w:val="20"/>
        </w:rPr>
      </w:pPr>
      <w:r w:rsidRPr="00AA5476">
        <w:rPr>
          <w:b/>
          <w:bCs/>
          <w:sz w:val="20"/>
          <w:szCs w:val="20"/>
          <w:vertAlign w:val="superscript"/>
        </w:rPr>
        <w:t>1</w:t>
      </w:r>
      <w:r w:rsidR="00A72383" w:rsidRPr="00AA5476">
        <w:rPr>
          <w:sz w:val="20"/>
          <w:szCs w:val="20"/>
        </w:rPr>
        <w:t>Badanie wizerunkowe Kantar (</w:t>
      </w:r>
      <w:r w:rsidR="007405FC" w:rsidRPr="00AA5476">
        <w:rPr>
          <w:sz w:val="20"/>
          <w:szCs w:val="20"/>
        </w:rPr>
        <w:t>2024</w:t>
      </w:r>
      <w:r w:rsidR="00A72383" w:rsidRPr="00AA5476">
        <w:rPr>
          <w:sz w:val="20"/>
          <w:szCs w:val="20"/>
        </w:rPr>
        <w:t xml:space="preserve">), TG ALL 15+ znający markę; Ranigast: marka nr 1, którą polecił(a)bym znajomym; </w:t>
      </w:r>
    </w:p>
    <w:p w14:paraId="2F1FA138" w14:textId="4369F42F" w:rsidR="00D61C74" w:rsidRPr="00AA5476" w:rsidRDefault="00A479CC" w:rsidP="00D61C74">
      <w:pPr>
        <w:rPr>
          <w:rStyle w:val="aodcnocbxcnguidh9o1"/>
          <w:sz w:val="20"/>
          <w:szCs w:val="20"/>
        </w:rPr>
      </w:pPr>
      <w:r w:rsidRPr="00AA5476">
        <w:rPr>
          <w:sz w:val="20"/>
          <w:szCs w:val="20"/>
          <w:vertAlign w:val="superscript"/>
        </w:rPr>
        <w:t>2</w:t>
      </w:r>
      <w:r w:rsidR="00D61C74" w:rsidRPr="00AA5476">
        <w:rPr>
          <w:rStyle w:val="aodcnocbxcnguidh9o1"/>
          <w:sz w:val="20"/>
          <w:szCs w:val="20"/>
        </w:rPr>
        <w:t xml:space="preserve">lek działa szybko i długo: lek zaczyna działać po 60–90 minutach, a czas działania wynosi do 12 godzin. </w:t>
      </w:r>
      <w:proofErr w:type="spellStart"/>
      <w:r w:rsidR="00D61C74" w:rsidRPr="00AA5476">
        <w:rPr>
          <w:rStyle w:val="aodcnocbxcnguidh9o1"/>
          <w:sz w:val="20"/>
          <w:szCs w:val="20"/>
        </w:rPr>
        <w:t>ChPL</w:t>
      </w:r>
      <w:proofErr w:type="spellEnd"/>
      <w:r w:rsidR="00D61C74" w:rsidRPr="00AA5476">
        <w:rPr>
          <w:rStyle w:val="aodcnocbxcnguidh9o1"/>
          <w:sz w:val="20"/>
          <w:szCs w:val="20"/>
        </w:rPr>
        <w:t xml:space="preserve"> (</w:t>
      </w:r>
      <w:r w:rsidR="00AD3103" w:rsidRPr="00AA5476">
        <w:rPr>
          <w:rFonts w:eastAsia="Times New Roman" w:cstheme="minorHAnsi"/>
          <w:sz w:val="20"/>
          <w:szCs w:val="20"/>
        </w:rPr>
        <w:t>2023.08.18</w:t>
      </w:r>
      <w:r w:rsidR="00D61C74" w:rsidRPr="00AA5476">
        <w:rPr>
          <w:rStyle w:val="aodcnocbxcnguidh9o1"/>
          <w:sz w:val="20"/>
          <w:szCs w:val="20"/>
        </w:rPr>
        <w:t xml:space="preserve">); </w:t>
      </w:r>
      <w:proofErr w:type="spellStart"/>
      <w:r w:rsidR="00D61C74" w:rsidRPr="00AA5476">
        <w:rPr>
          <w:rStyle w:val="aodcnocbxcnguidh9o1"/>
          <w:sz w:val="20"/>
          <w:szCs w:val="20"/>
        </w:rPr>
        <w:t>Langtry</w:t>
      </w:r>
      <w:proofErr w:type="spellEnd"/>
      <w:r w:rsidR="00D61C74" w:rsidRPr="00AA5476">
        <w:rPr>
          <w:rStyle w:val="aodcnocbxcnguidh9o1"/>
          <w:sz w:val="20"/>
          <w:szCs w:val="20"/>
        </w:rPr>
        <w:t xml:space="preserve"> HD et al. </w:t>
      </w:r>
      <w:r w:rsidR="00D61C74" w:rsidRPr="00AA5476">
        <w:rPr>
          <w:rStyle w:val="aodcnocbxcnguidh9o1"/>
          <w:sz w:val="20"/>
          <w:szCs w:val="20"/>
          <w:lang w:val="en-US"/>
        </w:rPr>
        <w:t xml:space="preserve">Famotidine. An updated review of its pharmacodynamic and pharmacokinetic properties, and therapeutic use in peptic ulcer disease and other allied diseases. </w:t>
      </w:r>
      <w:proofErr w:type="spellStart"/>
      <w:r w:rsidR="00D61C74" w:rsidRPr="00AA5476">
        <w:rPr>
          <w:rStyle w:val="aodcnocbxcnguidh9o1"/>
          <w:sz w:val="20"/>
          <w:szCs w:val="20"/>
        </w:rPr>
        <w:t>Drugs</w:t>
      </w:r>
      <w:proofErr w:type="spellEnd"/>
      <w:r w:rsidR="00D61C74" w:rsidRPr="00AA5476">
        <w:rPr>
          <w:rStyle w:val="aodcnocbxcnguidh9o1"/>
          <w:sz w:val="20"/>
          <w:szCs w:val="20"/>
        </w:rPr>
        <w:t>. 1989; 38(4):551-90.</w:t>
      </w:r>
    </w:p>
    <w:p w14:paraId="4BAD81E6" w14:textId="6B78A933" w:rsidR="00143CD0" w:rsidRDefault="00143CD0" w:rsidP="00D61C74"/>
    <w:p w14:paraId="3E3CBEF3" w14:textId="7995E2EA" w:rsidR="00C7617D" w:rsidRDefault="00407B0A" w:rsidP="00072944">
      <w:r>
        <w:rPr>
          <w:noProof/>
        </w:rPr>
        <w:drawing>
          <wp:inline distT="0" distB="0" distL="0" distR="0" wp14:anchorId="3CDA6B95" wp14:editId="67A5802B">
            <wp:extent cx="5514975" cy="3099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42" cy="31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8345" w14:textId="77777777" w:rsidR="00C7617D" w:rsidRDefault="00C7617D" w:rsidP="00C7617D">
      <w:pPr>
        <w:pStyle w:val="Default"/>
      </w:pPr>
    </w:p>
    <w:p w14:paraId="6ADA6408" w14:textId="6D99076A" w:rsidR="00B21886" w:rsidRPr="00C7617D" w:rsidRDefault="00C7617D" w:rsidP="00C7617D">
      <w:pPr>
        <w:pStyle w:val="Default"/>
        <w:rPr>
          <w:sz w:val="22"/>
          <w:szCs w:val="22"/>
        </w:rPr>
      </w:pPr>
      <w:r w:rsidRPr="00C7617D">
        <w:rPr>
          <w:sz w:val="22"/>
          <w:szCs w:val="22"/>
        </w:rPr>
        <w:t xml:space="preserve">To jest lek. Dla bezpieczeństwa stosuj go zgodnie z ulotką dołączoną do opakowania. Zwróć uwagę na przeciwskazania. W przypadku wątpliwości skonsultuj się z lekarzem lub farmaceutą. </w:t>
      </w:r>
    </w:p>
    <w:p w14:paraId="5589D9E2" w14:textId="6D911D2C" w:rsidR="00180C55" w:rsidRPr="00180C55" w:rsidRDefault="00180C55" w:rsidP="00B21886"/>
    <w:sectPr w:rsidR="00180C55" w:rsidRPr="0018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0238" w14:textId="77777777" w:rsidR="00B62C6E" w:rsidRDefault="00B62C6E" w:rsidP="00180C55">
      <w:pPr>
        <w:spacing w:after="0" w:line="240" w:lineRule="auto"/>
      </w:pPr>
      <w:r>
        <w:separator/>
      </w:r>
    </w:p>
  </w:endnote>
  <w:endnote w:type="continuationSeparator" w:id="0">
    <w:p w14:paraId="3BEFA4F8" w14:textId="77777777" w:rsidR="00B62C6E" w:rsidRDefault="00B62C6E" w:rsidP="001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44D6" w14:textId="77777777" w:rsidR="00072944" w:rsidRDefault="00072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A911" w14:textId="42364BE5" w:rsidR="00180C55" w:rsidRDefault="00180C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866F" w14:textId="77777777" w:rsidR="00072944" w:rsidRDefault="00072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612D" w14:textId="77777777" w:rsidR="00B62C6E" w:rsidRDefault="00B62C6E" w:rsidP="00180C55">
      <w:pPr>
        <w:spacing w:after="0" w:line="240" w:lineRule="auto"/>
      </w:pPr>
      <w:r>
        <w:separator/>
      </w:r>
    </w:p>
  </w:footnote>
  <w:footnote w:type="continuationSeparator" w:id="0">
    <w:p w14:paraId="3195A788" w14:textId="77777777" w:rsidR="00B62C6E" w:rsidRDefault="00B62C6E" w:rsidP="001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136D" w14:textId="77777777" w:rsidR="00072944" w:rsidRDefault="00072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9B68" w14:textId="364A91E7" w:rsidR="00072944" w:rsidRPr="00B011B2" w:rsidRDefault="00B011B2" w:rsidP="00B011B2">
    <w:pPr>
      <w:pStyle w:val="Nagwek"/>
    </w:pPr>
    <w:r w:rsidRPr="00B011B2">
      <w:t>RAN/2024/3098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270D" w14:textId="77777777" w:rsidR="00072944" w:rsidRDefault="00072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2BA"/>
    <w:multiLevelType w:val="hybridMultilevel"/>
    <w:tmpl w:val="D982F124"/>
    <w:lvl w:ilvl="0" w:tplc="7B587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20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1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B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6B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A7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2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EA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3417"/>
    <w:multiLevelType w:val="hybridMultilevel"/>
    <w:tmpl w:val="33989562"/>
    <w:lvl w:ilvl="0" w:tplc="45068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EF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06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4A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2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6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AD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91252">
    <w:abstractNumId w:val="0"/>
  </w:num>
  <w:num w:numId="2" w16cid:durableId="14223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55"/>
    <w:rsid w:val="00007909"/>
    <w:rsid w:val="00072944"/>
    <w:rsid w:val="00143CD0"/>
    <w:rsid w:val="0017178D"/>
    <w:rsid w:val="00180C55"/>
    <w:rsid w:val="00306601"/>
    <w:rsid w:val="00325FFA"/>
    <w:rsid w:val="003363F3"/>
    <w:rsid w:val="003D1DBD"/>
    <w:rsid w:val="00407B0A"/>
    <w:rsid w:val="004B4011"/>
    <w:rsid w:val="005050DE"/>
    <w:rsid w:val="005C6F0D"/>
    <w:rsid w:val="005F01D5"/>
    <w:rsid w:val="007157D1"/>
    <w:rsid w:val="00732CE1"/>
    <w:rsid w:val="007405FC"/>
    <w:rsid w:val="00886A19"/>
    <w:rsid w:val="00980C62"/>
    <w:rsid w:val="00983260"/>
    <w:rsid w:val="00A479CC"/>
    <w:rsid w:val="00A6613A"/>
    <w:rsid w:val="00A72383"/>
    <w:rsid w:val="00AA5476"/>
    <w:rsid w:val="00AD3103"/>
    <w:rsid w:val="00B011B2"/>
    <w:rsid w:val="00B21886"/>
    <w:rsid w:val="00B62C6E"/>
    <w:rsid w:val="00C60AAF"/>
    <w:rsid w:val="00C7617D"/>
    <w:rsid w:val="00CA340D"/>
    <w:rsid w:val="00D27B85"/>
    <w:rsid w:val="00D61C74"/>
    <w:rsid w:val="00E02B98"/>
    <w:rsid w:val="00EF6301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25DEA"/>
  <w15:chartTrackingRefBased/>
  <w15:docId w15:val="{284F8FF9-13BE-4750-AAE0-B61317CB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C55"/>
  </w:style>
  <w:style w:type="paragraph" w:styleId="Stopka">
    <w:name w:val="footer"/>
    <w:basedOn w:val="Normalny"/>
    <w:link w:val="StopkaZnak"/>
    <w:uiPriority w:val="99"/>
    <w:unhideWhenUsed/>
    <w:rsid w:val="0018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C55"/>
  </w:style>
  <w:style w:type="paragraph" w:customStyle="1" w:styleId="Default">
    <w:name w:val="Default"/>
    <w:rsid w:val="00B21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CE1"/>
    <w:pPr>
      <w:ind w:left="720"/>
      <w:contextualSpacing/>
    </w:pPr>
  </w:style>
  <w:style w:type="character" w:customStyle="1" w:styleId="aodcnocbxcnguidh9o1">
    <w:name w:val="ao_dcnocbxcnguidh9o_1"/>
    <w:basedOn w:val="Domylnaczcionkaakapitu"/>
    <w:rsid w:val="00D6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Goler Elżbieta</dc:creator>
  <cp:keywords/>
  <dc:description/>
  <cp:lastModifiedBy>Figacz-Kowalska Aleksandra</cp:lastModifiedBy>
  <cp:revision>6</cp:revision>
  <dcterms:created xsi:type="dcterms:W3CDTF">2024-10-31T12:00:00Z</dcterms:created>
  <dcterms:modified xsi:type="dcterms:W3CDTF">2024-10-31T12:03:00Z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2023-01-30T10:58:15Z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de28484e-1157-4eba-b39f-3e2cee80cc43</vt:lpwstr>
  </property>
  <property fmtid="{D5CDD505-2E9C-101B-9397-08002B2CF9AE}" pid="8" name="MSIP_Label_0b0dd1c2-1ce3-4165-b50d-ce376b15267d_ContentBits">
    <vt:lpwstr>0</vt:lpwstr>
  </property>
</Properties>
</file>