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C4F2E" w14:textId="5213810B" w:rsidR="00A95628" w:rsidRPr="00A95628" w:rsidRDefault="00A95628" w:rsidP="00765D29">
      <w:pPr>
        <w:rPr>
          <w:rFonts w:ascii="Myriad Pro" w:hAnsi="Myriad Pro"/>
          <w:b/>
          <w:bCs/>
          <w:sz w:val="14"/>
          <w:szCs w:val="14"/>
          <w:lang w:val="pl-PL"/>
        </w:rPr>
      </w:pPr>
      <w:r w:rsidRPr="00A95628">
        <w:rPr>
          <w:rFonts w:ascii="Myriad Pro" w:hAnsi="Myriad Pro"/>
          <w:b/>
          <w:bCs/>
          <w:sz w:val="14"/>
          <w:szCs w:val="14"/>
        </w:rPr>
        <w:t>HEV-C/2025/328</w:t>
      </w:r>
    </w:p>
    <w:p w14:paraId="0DF50504" w14:textId="3B93A4F6" w:rsidR="00765D29" w:rsidRPr="00765D29" w:rsidRDefault="00765D29" w:rsidP="00765D29">
      <w:pPr>
        <w:rPr>
          <w:rFonts w:ascii="Myriad Pro" w:hAnsi="Myriad Pro"/>
          <w:b/>
          <w:bCs/>
          <w:sz w:val="24"/>
          <w:szCs w:val="24"/>
          <w:lang w:val="pl-PL"/>
        </w:rPr>
      </w:pPr>
      <w:r w:rsidRPr="00765D29">
        <w:rPr>
          <w:rFonts w:ascii="Myriad Pro" w:hAnsi="Myriad Pro"/>
          <w:b/>
          <w:bCs/>
          <w:sz w:val="24"/>
          <w:szCs w:val="24"/>
          <w:lang w:val="pl-PL"/>
        </w:rPr>
        <w:t xml:space="preserve">HEVIRAN® COMFORT krem </w:t>
      </w:r>
    </w:p>
    <w:p w14:paraId="58961817" w14:textId="7581B08D" w:rsidR="00765D29" w:rsidRPr="0074321F" w:rsidRDefault="00765D29" w:rsidP="0074321F">
      <w:pPr>
        <w:jc w:val="both"/>
        <w:rPr>
          <w:rFonts w:ascii="Myriad Pro" w:hAnsi="Myriad Pro"/>
          <w:lang w:val="pl-PL"/>
        </w:rPr>
      </w:pPr>
      <w:r w:rsidRPr="00765D29">
        <w:rPr>
          <w:rFonts w:ascii="Myriad Pro" w:hAnsi="Myriad Pro"/>
          <w:lang w:val="pl-PL"/>
        </w:rPr>
        <w:t>Heviran Comfort® krem to lek wskazany w miejscowym leczeniu opryszczki warg (tzw. zimno) i twarzy, wywołanej przez wirusa opryszczki. Lek zawiera acyklowir, substancję o działaniu przeciwwirusowym, wykazującą silne działanie na wirusa opryszczki.</w:t>
      </w:r>
    </w:p>
    <w:p w14:paraId="11270300" w14:textId="39B417C5" w:rsidR="00765D29" w:rsidRPr="00765D29" w:rsidRDefault="00765D29" w:rsidP="00765D29">
      <w:pPr>
        <w:rPr>
          <w:rFonts w:ascii="Myriad Pro" w:hAnsi="Myriad Pro"/>
          <w:sz w:val="24"/>
          <w:szCs w:val="24"/>
          <w:lang w:val="pl-PL"/>
        </w:rPr>
      </w:pPr>
      <w:r w:rsidRPr="00765D29">
        <w:rPr>
          <w:rFonts w:ascii="Myriad Pro" w:hAnsi="Myriad Pro"/>
          <w:noProof/>
          <w:sz w:val="24"/>
          <w:szCs w:val="24"/>
          <w:lang w:val="pl-PL"/>
        </w:rPr>
        <w:drawing>
          <wp:inline distT="0" distB="0" distL="0" distR="0" wp14:anchorId="3FA85D55" wp14:editId="5BADF6FD">
            <wp:extent cx="2220686" cy="1799299"/>
            <wp:effectExtent l="0" t="0" r="0" b="0"/>
            <wp:docPr id="2" name="Picture 2" descr="A white box with purple text and a mou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box with purple text and a mouth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0" r="11071"/>
                    <a:stretch/>
                  </pic:blipFill>
                  <pic:spPr bwMode="auto">
                    <a:xfrm>
                      <a:off x="0" y="0"/>
                      <a:ext cx="222155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5D29">
        <w:rPr>
          <w:rFonts w:ascii="Myriad Pro" w:hAnsi="Myriad Pro"/>
          <w:noProof/>
          <w:sz w:val="24"/>
          <w:szCs w:val="24"/>
          <w:lang w:val="pl-PL"/>
        </w:rPr>
        <w:drawing>
          <wp:inline distT="0" distB="0" distL="0" distR="0" wp14:anchorId="367424D0" wp14:editId="19BCFBFD">
            <wp:extent cx="2220686" cy="1799554"/>
            <wp:effectExtent l="0" t="0" r="0" b="0"/>
            <wp:docPr id="4" name="Picture 4" descr="A white box with purple text and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box with purple text and a logo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2" r="9630"/>
                    <a:stretch/>
                  </pic:blipFill>
                  <pic:spPr bwMode="auto">
                    <a:xfrm>
                      <a:off x="0" y="0"/>
                      <a:ext cx="222123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423C" w:rsidRPr="00765D29">
        <w:rPr>
          <w:rFonts w:ascii="Myriad Pro" w:hAnsi="Myriad Pro"/>
          <w:noProof/>
          <w:sz w:val="24"/>
          <w:szCs w:val="24"/>
          <w:lang w:val="pl-PL"/>
        </w:rPr>
        <w:drawing>
          <wp:inline distT="0" distB="0" distL="0" distR="0" wp14:anchorId="4D00BC81" wp14:editId="304C75D5">
            <wp:extent cx="2198914" cy="1799492"/>
            <wp:effectExtent l="0" t="0" r="0" b="0"/>
            <wp:docPr id="3" name="Picture 3" descr="A white box with purple text and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hite box with purple text and a logo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9" r="13256"/>
                    <a:stretch/>
                  </pic:blipFill>
                  <pic:spPr bwMode="auto">
                    <a:xfrm>
                      <a:off x="0" y="0"/>
                      <a:ext cx="219953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AC5E8" w14:textId="77777777" w:rsidR="00765D29" w:rsidRPr="00765D29" w:rsidRDefault="00765D29" w:rsidP="00765D29">
      <w:pPr>
        <w:jc w:val="both"/>
        <w:rPr>
          <w:rFonts w:ascii="Myriad Pro" w:hAnsi="Myriad Pro"/>
          <w:sz w:val="24"/>
          <w:szCs w:val="24"/>
          <w:lang w:val="pl-PL"/>
        </w:rPr>
      </w:pPr>
      <w:r w:rsidRPr="00765D29">
        <w:rPr>
          <w:rFonts w:ascii="Myriad Pro" w:hAnsi="Myriad Pro"/>
          <w:sz w:val="16"/>
          <w:szCs w:val="16"/>
          <w:lang w:val="pl-PL"/>
        </w:rPr>
        <w:t xml:space="preserve">Heviran Comfort, 50 mg/g, krem Skład i postać: Każdy gram kremu zawiera 50 mg </w:t>
      </w:r>
      <w:proofErr w:type="spellStart"/>
      <w:r w:rsidRPr="00765D29">
        <w:rPr>
          <w:rFonts w:ascii="Myriad Pro" w:hAnsi="Myriad Pro"/>
          <w:sz w:val="16"/>
          <w:szCs w:val="16"/>
          <w:lang w:val="pl-PL"/>
        </w:rPr>
        <w:t>acyklowiru</w:t>
      </w:r>
      <w:proofErr w:type="spellEnd"/>
      <w:r w:rsidRPr="00765D29">
        <w:rPr>
          <w:rFonts w:ascii="Myriad Pro" w:hAnsi="Myriad Pro"/>
          <w:sz w:val="16"/>
          <w:szCs w:val="16"/>
          <w:lang w:val="pl-PL"/>
        </w:rPr>
        <w:t xml:space="preserve"> (</w:t>
      </w:r>
      <w:proofErr w:type="spellStart"/>
      <w:r w:rsidRPr="00765D29">
        <w:rPr>
          <w:rFonts w:ascii="Myriad Pro" w:hAnsi="Myriad Pro"/>
          <w:sz w:val="16"/>
          <w:szCs w:val="16"/>
          <w:lang w:val="pl-PL"/>
        </w:rPr>
        <w:t>Aciclovirum</w:t>
      </w:r>
      <w:proofErr w:type="spellEnd"/>
      <w:r w:rsidRPr="00765D29">
        <w:rPr>
          <w:rFonts w:ascii="Myriad Pro" w:hAnsi="Myriad Pro"/>
          <w:sz w:val="16"/>
          <w:szCs w:val="16"/>
          <w:lang w:val="pl-PL"/>
        </w:rPr>
        <w:t xml:space="preserve">). Substancje pomocnicze o znanym działaniu: alkohol </w:t>
      </w:r>
      <w:proofErr w:type="spellStart"/>
      <w:r w:rsidRPr="00765D29">
        <w:rPr>
          <w:rFonts w:ascii="Myriad Pro" w:hAnsi="Myriad Pro"/>
          <w:sz w:val="16"/>
          <w:szCs w:val="16"/>
          <w:lang w:val="pl-PL"/>
        </w:rPr>
        <w:t>cetostearylowy</w:t>
      </w:r>
      <w:proofErr w:type="spellEnd"/>
      <w:r w:rsidRPr="00765D29">
        <w:rPr>
          <w:rFonts w:ascii="Myriad Pro" w:hAnsi="Myriad Pro"/>
          <w:sz w:val="16"/>
          <w:szCs w:val="16"/>
          <w:lang w:val="pl-PL"/>
        </w:rPr>
        <w:t xml:space="preserve">, glikol propylenowy (E 1520) oraz sodu </w:t>
      </w:r>
      <w:proofErr w:type="spellStart"/>
      <w:r w:rsidRPr="00765D29">
        <w:rPr>
          <w:rFonts w:ascii="Myriad Pro" w:hAnsi="Myriad Pro"/>
          <w:sz w:val="16"/>
          <w:szCs w:val="16"/>
          <w:lang w:val="pl-PL"/>
        </w:rPr>
        <w:t>laurylosiarczan</w:t>
      </w:r>
      <w:proofErr w:type="spellEnd"/>
      <w:r w:rsidRPr="00765D29">
        <w:rPr>
          <w:rFonts w:ascii="Myriad Pro" w:hAnsi="Myriad Pro"/>
          <w:sz w:val="16"/>
          <w:szCs w:val="16"/>
          <w:lang w:val="pl-PL"/>
        </w:rPr>
        <w:t xml:space="preserve">. Każdy gram kremu zawiera 67,5 mg alkoholu </w:t>
      </w:r>
      <w:proofErr w:type="spellStart"/>
      <w:r w:rsidRPr="00765D29">
        <w:rPr>
          <w:rFonts w:ascii="Myriad Pro" w:hAnsi="Myriad Pro"/>
          <w:sz w:val="16"/>
          <w:szCs w:val="16"/>
          <w:lang w:val="pl-PL"/>
        </w:rPr>
        <w:t>cetostearylowego</w:t>
      </w:r>
      <w:proofErr w:type="spellEnd"/>
      <w:r w:rsidRPr="00765D29">
        <w:rPr>
          <w:rFonts w:ascii="Myriad Pro" w:hAnsi="Myriad Pro"/>
          <w:sz w:val="16"/>
          <w:szCs w:val="16"/>
          <w:lang w:val="pl-PL"/>
        </w:rPr>
        <w:t xml:space="preserve">, 400 mg glikolu propylenowego oraz 7,5 mg sodu </w:t>
      </w:r>
      <w:proofErr w:type="spellStart"/>
      <w:r w:rsidRPr="00765D29">
        <w:rPr>
          <w:rFonts w:ascii="Myriad Pro" w:hAnsi="Myriad Pro"/>
          <w:sz w:val="16"/>
          <w:szCs w:val="16"/>
          <w:lang w:val="pl-PL"/>
        </w:rPr>
        <w:t>laurylosiarczanu</w:t>
      </w:r>
      <w:proofErr w:type="spellEnd"/>
      <w:r w:rsidRPr="00765D29">
        <w:rPr>
          <w:rFonts w:ascii="Myriad Pro" w:hAnsi="Myriad Pro"/>
          <w:sz w:val="16"/>
          <w:szCs w:val="16"/>
          <w:lang w:val="pl-PL"/>
        </w:rPr>
        <w:t xml:space="preserve">. Krem Biały, gładki krem, o charakterystycznym zapachu. Wskazania: Produkt leczniczy Heviran Comfort krem jest wskazany w leczeniu nawrotowej opryszczki warg (tzw. zimno) i twarzy, wywołanej przez wirusa opryszczki pospolitej </w:t>
      </w:r>
      <w:proofErr w:type="spellStart"/>
      <w:r w:rsidRPr="00765D29">
        <w:rPr>
          <w:rFonts w:ascii="Myriad Pro" w:hAnsi="Myriad Pro"/>
          <w:sz w:val="16"/>
          <w:szCs w:val="16"/>
          <w:lang w:val="pl-PL"/>
        </w:rPr>
        <w:t>Herpes</w:t>
      </w:r>
      <w:proofErr w:type="spellEnd"/>
      <w:r w:rsidRPr="00765D29">
        <w:rPr>
          <w:rFonts w:ascii="Myriad Pro" w:hAnsi="Myriad Pro"/>
          <w:sz w:val="16"/>
          <w:szCs w:val="16"/>
          <w:lang w:val="pl-PL"/>
        </w:rPr>
        <w:t xml:space="preserve"> </w:t>
      </w:r>
      <w:proofErr w:type="spellStart"/>
      <w:r w:rsidRPr="00765D29">
        <w:rPr>
          <w:rFonts w:ascii="Myriad Pro" w:hAnsi="Myriad Pro"/>
          <w:sz w:val="16"/>
          <w:szCs w:val="16"/>
          <w:lang w:val="pl-PL"/>
        </w:rPr>
        <w:t>simplex</w:t>
      </w:r>
      <w:proofErr w:type="spellEnd"/>
      <w:r w:rsidRPr="00765D29">
        <w:rPr>
          <w:rFonts w:ascii="Myriad Pro" w:hAnsi="Myriad Pro"/>
          <w:sz w:val="16"/>
          <w:szCs w:val="16"/>
          <w:lang w:val="pl-PL"/>
        </w:rPr>
        <w:t>. Podmiot odpowiedzialny: Zakłady Farmaceutyczne Polpharma S.A. 2023.03.10</w:t>
      </w:r>
    </w:p>
    <w:p w14:paraId="48E2E54F" w14:textId="77777777" w:rsidR="00FC423C" w:rsidRDefault="00FC423C" w:rsidP="0074321F">
      <w:pPr>
        <w:jc w:val="both"/>
        <w:rPr>
          <w:rFonts w:ascii="Myriad Pro" w:hAnsi="Myriad Pro"/>
          <w:sz w:val="24"/>
          <w:szCs w:val="24"/>
          <w:lang w:val="pl-PL"/>
        </w:rPr>
      </w:pPr>
    </w:p>
    <w:p w14:paraId="311955D9" w14:textId="00514579" w:rsidR="0074321F" w:rsidRPr="00765D29" w:rsidRDefault="0074321F" w:rsidP="0074321F">
      <w:pPr>
        <w:jc w:val="both"/>
        <w:rPr>
          <w:rFonts w:ascii="Myriad Pro" w:hAnsi="Myriad Pro"/>
          <w:sz w:val="24"/>
          <w:szCs w:val="24"/>
          <w:lang w:val="pl-PL"/>
        </w:rPr>
      </w:pPr>
      <w:r w:rsidRPr="00765D29">
        <w:rPr>
          <w:rFonts w:ascii="Myriad Pro" w:hAnsi="Myriad Pro"/>
          <w:sz w:val="24"/>
          <w:szCs w:val="24"/>
          <w:lang w:val="pl-PL"/>
        </w:rPr>
        <w:t>To jest lek. Dla bezpieczeństwa stosuj go zgodnie z ulotką dołączoną do opakowania. Nie przekraczaj maksymalnej dawki leku. W przypadku wątpliwości skonsultuj się z lekarzem lub farmaceutą.</w:t>
      </w:r>
    </w:p>
    <w:p w14:paraId="33FF2DC4" w14:textId="77777777" w:rsidR="0074321F" w:rsidRPr="00765D29" w:rsidRDefault="0074321F" w:rsidP="0074321F">
      <w:pPr>
        <w:jc w:val="both"/>
        <w:rPr>
          <w:rFonts w:ascii="Myriad Pro" w:hAnsi="Myriad Pro"/>
          <w:sz w:val="24"/>
          <w:szCs w:val="24"/>
          <w:lang w:val="pl-PL"/>
        </w:rPr>
      </w:pPr>
    </w:p>
    <w:p w14:paraId="04D6AB0E" w14:textId="3501919C" w:rsidR="0074321F" w:rsidRPr="00765D29" w:rsidRDefault="0074321F" w:rsidP="0074321F">
      <w:pPr>
        <w:jc w:val="both"/>
        <w:rPr>
          <w:rFonts w:ascii="Myriad Pro" w:hAnsi="Myriad Pro"/>
          <w:sz w:val="24"/>
          <w:szCs w:val="24"/>
          <w:lang w:val="pl-PL"/>
        </w:rPr>
      </w:pPr>
      <w:r w:rsidRPr="00765D29">
        <w:rPr>
          <w:rFonts w:ascii="Myriad Pro" w:hAnsi="Myriad Pro"/>
          <w:sz w:val="24"/>
          <w:szCs w:val="24"/>
          <w:lang w:val="pl-PL"/>
        </w:rPr>
        <w:t>To jest lek. Dla bezpieczeństwa stosuj go zgodnie z ulotką dołączoną do opakowania i tylko wtedy, gdy jest to konieczne. W przypadku wątpliwości skonsultuj się z lekarzem lub farmaceutą.</w:t>
      </w:r>
    </w:p>
    <w:p w14:paraId="3A6CF980" w14:textId="77777777" w:rsidR="0074321F" w:rsidRPr="00765D29" w:rsidRDefault="0074321F" w:rsidP="0074321F">
      <w:pPr>
        <w:jc w:val="both"/>
        <w:rPr>
          <w:rFonts w:ascii="Myriad Pro" w:hAnsi="Myriad Pro"/>
          <w:sz w:val="24"/>
          <w:szCs w:val="24"/>
          <w:lang w:val="pl-PL"/>
        </w:rPr>
      </w:pPr>
      <w:r w:rsidRPr="00765D29">
        <w:rPr>
          <w:rFonts w:ascii="Myriad Pro" w:hAnsi="Myriad Pro"/>
          <w:sz w:val="24"/>
          <w:szCs w:val="24"/>
          <w:lang w:val="pl-PL"/>
        </w:rPr>
        <w:t>To jest lek. Dla bezpieczeństwa stosuj go zgodnie z ulotką dołączoną do opakowania. Zwróć uwagę na przeciwwskazania. W przypadku wątpliwości skonsultuj się z lekarzem lub farmaceutą.</w:t>
      </w:r>
    </w:p>
    <w:p w14:paraId="1C65F1AC" w14:textId="77777777" w:rsidR="00765D29" w:rsidRPr="00765D29" w:rsidRDefault="00765D29">
      <w:pPr>
        <w:rPr>
          <w:rFonts w:ascii="Myriad Pro" w:hAnsi="Myriad Pro"/>
          <w:sz w:val="24"/>
          <w:szCs w:val="24"/>
          <w:lang w:val="pl-PL"/>
        </w:rPr>
      </w:pPr>
    </w:p>
    <w:p w14:paraId="7B8FC4C9" w14:textId="47C2EF5F" w:rsidR="00B76B90" w:rsidRPr="00754B45" w:rsidRDefault="00691161">
      <w:pPr>
        <w:rPr>
          <w:rFonts w:ascii="Myriad Pro" w:hAnsi="Myriad Pro"/>
          <w:b/>
          <w:bCs/>
          <w:sz w:val="24"/>
          <w:szCs w:val="24"/>
          <w:lang w:val="pl-PL"/>
        </w:rPr>
      </w:pPr>
      <w:r w:rsidRPr="00754B45">
        <w:rPr>
          <w:rFonts w:ascii="Myriad Pro" w:hAnsi="Myriad Pro"/>
          <w:b/>
          <w:bCs/>
          <w:sz w:val="24"/>
          <w:szCs w:val="24"/>
          <w:lang w:val="pl-PL"/>
        </w:rPr>
        <w:t xml:space="preserve">HEVIRAN® COMFORT </w:t>
      </w:r>
      <w:r w:rsidR="00765D29" w:rsidRPr="00754B45">
        <w:rPr>
          <w:rFonts w:ascii="Myriad Pro" w:hAnsi="Myriad Pro"/>
          <w:b/>
          <w:bCs/>
          <w:sz w:val="24"/>
          <w:szCs w:val="24"/>
          <w:lang w:val="pl-PL"/>
        </w:rPr>
        <w:t>tabletki</w:t>
      </w:r>
    </w:p>
    <w:p w14:paraId="23909ED4" w14:textId="767E543F" w:rsidR="00691161" w:rsidRPr="00754B45" w:rsidRDefault="00691161">
      <w:pPr>
        <w:rPr>
          <w:rStyle w:val="Strong"/>
          <w:rFonts w:ascii="Myriad Pro" w:hAnsi="Myriad Pro"/>
          <w:lang w:val="pl-PL"/>
        </w:rPr>
      </w:pPr>
      <w:r w:rsidRPr="00754B45">
        <w:rPr>
          <w:rStyle w:val="Strong"/>
          <w:rFonts w:ascii="Myriad Pro" w:hAnsi="Myriad Pro"/>
          <w:lang w:val="pl-PL"/>
        </w:rPr>
        <w:t>Heviran</w:t>
      </w:r>
      <w:r w:rsidRPr="00754B45">
        <w:rPr>
          <w:rStyle w:val="Strong"/>
          <w:rFonts w:ascii="Myriad Pro" w:hAnsi="Myriad Pro"/>
          <w:vertAlign w:val="superscript"/>
          <w:lang w:val="pl-PL"/>
        </w:rPr>
        <w:t>®</w:t>
      </w:r>
      <w:r w:rsidRPr="00754B45">
        <w:rPr>
          <w:rStyle w:val="Strong"/>
          <w:rFonts w:ascii="Myriad Pro" w:hAnsi="Myriad Pro"/>
          <w:lang w:val="pl-PL"/>
        </w:rPr>
        <w:t xml:space="preserve"> Comfort to lek przeciwwirusowy z acyklowirem w </w:t>
      </w:r>
      <w:r w:rsidR="00765D29" w:rsidRPr="00754B45">
        <w:rPr>
          <w:rStyle w:val="Strong"/>
          <w:rFonts w:ascii="Myriad Pro" w:hAnsi="Myriad Pro"/>
          <w:lang w:val="pl-PL"/>
        </w:rPr>
        <w:t>tabletkach</w:t>
      </w:r>
      <w:r w:rsidRPr="00754B45">
        <w:rPr>
          <w:rStyle w:val="Strong"/>
          <w:rFonts w:ascii="Myriad Pro" w:hAnsi="Myriad Pro"/>
          <w:lang w:val="pl-PL"/>
        </w:rPr>
        <w:t xml:space="preserve">, stosowany w leczeniu opryszczki warg i twarzy, dostępny bez recepty. </w:t>
      </w:r>
    </w:p>
    <w:p w14:paraId="0CD9988F" w14:textId="79E089B6" w:rsidR="00691161" w:rsidRPr="0074321F" w:rsidRDefault="00691161" w:rsidP="00A95628">
      <w:pPr>
        <w:rPr>
          <w:rFonts w:ascii="Myriad Pro" w:hAnsi="Myriad Pro"/>
          <w:sz w:val="16"/>
          <w:szCs w:val="16"/>
          <w:lang w:val="pl-PL"/>
        </w:rPr>
      </w:pPr>
      <w:r w:rsidRPr="00754B45">
        <w:rPr>
          <w:rFonts w:ascii="Myriad Pro" w:hAnsi="Myriad Pro"/>
          <w:lang w:val="pl-PL"/>
        </w:rPr>
        <w:t xml:space="preserve">Heviran® Comfort działa na opryszczkę od wewnątrz. Dociera bezpośrednio do komórek zakażonych </w:t>
      </w:r>
      <w:r w:rsidR="00765D29" w:rsidRPr="00754B45">
        <w:rPr>
          <w:rFonts w:ascii="Myriad Pro" w:hAnsi="Myriad Pro"/>
          <w:lang w:val="pl-PL"/>
        </w:rPr>
        <w:t xml:space="preserve">wirusem opryszczki </w:t>
      </w:r>
      <w:r w:rsidRPr="00754B45">
        <w:rPr>
          <w:rFonts w:ascii="Myriad Pro" w:hAnsi="Myriad Pro"/>
          <w:lang w:val="pl-PL"/>
        </w:rPr>
        <w:t xml:space="preserve">i hamuje </w:t>
      </w:r>
      <w:r w:rsidR="00765D29" w:rsidRPr="00754B45">
        <w:rPr>
          <w:rFonts w:ascii="Myriad Pro" w:hAnsi="Myriad Pro"/>
          <w:lang w:val="pl-PL"/>
        </w:rPr>
        <w:t>jego</w:t>
      </w:r>
      <w:r w:rsidRPr="00754B45">
        <w:rPr>
          <w:rFonts w:ascii="Myriad Pro" w:hAnsi="Myriad Pro"/>
          <w:lang w:val="pl-PL"/>
        </w:rPr>
        <w:t xml:space="preserve"> namnażanie. W ten sposób zatrzymuje rozwój opryszczki</w:t>
      </w:r>
      <w:r w:rsidR="00A95628">
        <w:rPr>
          <w:rFonts w:ascii="Myriad Pro" w:hAnsi="Myriad Pro"/>
          <w:lang w:val="pl-PL"/>
        </w:rPr>
        <w:t xml:space="preserve"> i</w:t>
      </w:r>
      <w:r w:rsidRPr="00754B45">
        <w:rPr>
          <w:rFonts w:ascii="Myriad Pro" w:hAnsi="Myriad Pro"/>
          <w:lang w:val="pl-PL"/>
        </w:rPr>
        <w:t xml:space="preserve"> zmniejsza nasilenie objawów</w:t>
      </w:r>
      <w:r w:rsidR="00A95628">
        <w:rPr>
          <w:rFonts w:ascii="Myriad Pro" w:hAnsi="Myriad Pro"/>
          <w:lang w:val="pl-PL"/>
        </w:rPr>
        <w:t>.</w:t>
      </w:r>
    </w:p>
    <w:p w14:paraId="5EE38391" w14:textId="13982C1C" w:rsidR="0074321F" w:rsidRDefault="0074321F" w:rsidP="00691161">
      <w:pPr>
        <w:rPr>
          <w:rFonts w:ascii="Myriad Pro" w:hAnsi="Myriad Pro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6C840710" wp14:editId="2CD1EA54">
            <wp:extent cx="2060519" cy="1440000"/>
            <wp:effectExtent l="0" t="0" r="0" b="0"/>
            <wp:docPr id="1903063663" name="Picture 1" descr="A box of pi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63663" name="Picture 1" descr="A box of pi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1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23C">
        <w:rPr>
          <w:noProof/>
        </w:rPr>
        <w:drawing>
          <wp:inline distT="0" distB="0" distL="0" distR="0" wp14:anchorId="4FE0F7AD" wp14:editId="048A88F5">
            <wp:extent cx="1787831" cy="1440000"/>
            <wp:effectExtent l="0" t="0" r="0" b="0"/>
            <wp:docPr id="2538567" name="Picture 3" descr="A white box with purple text and a logo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567" name="Picture 3" descr="A white box with purple text and a logo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30ECC" w14:textId="0DB5E35E" w:rsidR="00754B45" w:rsidRDefault="0074321F" w:rsidP="00691161">
      <w:pPr>
        <w:rPr>
          <w:rFonts w:ascii="Myriad Pro" w:hAnsi="Myriad Pro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5B185E80" wp14:editId="1569753E">
            <wp:extent cx="1940536" cy="1440000"/>
            <wp:effectExtent l="0" t="0" r="0" b="0"/>
            <wp:docPr id="2094874356" name="Picture 2" descr="A white box with blue text and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74356" name="Picture 2" descr="A white box with blue text and purpl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3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500B3" w14:textId="50C8B149" w:rsidR="0074321F" w:rsidRDefault="0074321F" w:rsidP="00765D29">
      <w:pPr>
        <w:jc w:val="both"/>
        <w:rPr>
          <w:rFonts w:ascii="Myriad Pro" w:hAnsi="Myriad Pro"/>
          <w:sz w:val="24"/>
          <w:szCs w:val="24"/>
          <w:lang w:val="pl-PL"/>
        </w:rPr>
      </w:pPr>
      <w:r w:rsidRPr="00754B45">
        <w:rPr>
          <w:rFonts w:ascii="Myriad Pro" w:eastAsia="Times New Roman" w:hAnsi="Myriad Pro" w:cs="Arial"/>
          <w:sz w:val="16"/>
          <w:szCs w:val="16"/>
          <w:lang w:val="pl-PL"/>
        </w:rPr>
        <w:t xml:space="preserve">Heviran Comfort. Skład i postać: Każda tabletka zawiera 200 mg </w:t>
      </w:r>
      <w:proofErr w:type="spellStart"/>
      <w:r w:rsidRPr="00754B45">
        <w:rPr>
          <w:rFonts w:ascii="Myriad Pro" w:eastAsia="Times New Roman" w:hAnsi="Myriad Pro" w:cs="Arial"/>
          <w:sz w:val="16"/>
          <w:szCs w:val="16"/>
          <w:lang w:val="pl-PL"/>
        </w:rPr>
        <w:t>acyklowiru</w:t>
      </w:r>
      <w:proofErr w:type="spellEnd"/>
      <w:r w:rsidRPr="00754B45">
        <w:rPr>
          <w:rFonts w:ascii="Myriad Pro" w:eastAsia="Times New Roman" w:hAnsi="Myriad Pro" w:cs="Arial"/>
          <w:sz w:val="16"/>
          <w:szCs w:val="16"/>
          <w:lang w:val="pl-PL"/>
        </w:rPr>
        <w:t>. Tabletki barwy białej, okrągłe, obustronnie wypukłe. Wskazania: Leczenie nawrotowej opryszczki warg i twarzy wywołanej przez wirus opryszczki pospolitej (</w:t>
      </w:r>
      <w:proofErr w:type="spellStart"/>
      <w:r w:rsidRPr="00754B45">
        <w:rPr>
          <w:rFonts w:ascii="Myriad Pro" w:eastAsia="Times New Roman" w:hAnsi="Myriad Pro" w:cs="Arial"/>
          <w:sz w:val="16"/>
          <w:szCs w:val="16"/>
          <w:lang w:val="pl-PL"/>
        </w:rPr>
        <w:t>Herpes</w:t>
      </w:r>
      <w:proofErr w:type="spellEnd"/>
      <w:r w:rsidRPr="00754B45">
        <w:rPr>
          <w:rFonts w:ascii="Myriad Pro" w:eastAsia="Times New Roman" w:hAnsi="Myriad Pro" w:cs="Arial"/>
          <w:sz w:val="16"/>
          <w:szCs w:val="16"/>
          <w:lang w:val="pl-PL"/>
        </w:rPr>
        <w:t xml:space="preserve"> </w:t>
      </w:r>
      <w:proofErr w:type="spellStart"/>
      <w:r w:rsidRPr="00754B45">
        <w:rPr>
          <w:rFonts w:ascii="Myriad Pro" w:eastAsia="Times New Roman" w:hAnsi="Myriad Pro" w:cs="Arial"/>
          <w:sz w:val="16"/>
          <w:szCs w:val="16"/>
          <w:lang w:val="pl-PL"/>
        </w:rPr>
        <w:t>simplex</w:t>
      </w:r>
      <w:proofErr w:type="spellEnd"/>
      <w:r w:rsidRPr="00754B45">
        <w:rPr>
          <w:rFonts w:ascii="Myriad Pro" w:eastAsia="Times New Roman" w:hAnsi="Myriad Pro" w:cs="Arial"/>
          <w:sz w:val="16"/>
          <w:szCs w:val="16"/>
          <w:lang w:val="pl-PL"/>
        </w:rPr>
        <w:t>) u dorosłych. Leczenie nawrotowej opryszczki zewnętrznych narządów płciowych wywołanej przez wirus opryszczki pospolitej (</w:t>
      </w:r>
      <w:proofErr w:type="spellStart"/>
      <w:r w:rsidRPr="00754B45">
        <w:rPr>
          <w:rFonts w:ascii="Myriad Pro" w:eastAsia="Times New Roman" w:hAnsi="Myriad Pro" w:cs="Arial"/>
          <w:sz w:val="16"/>
          <w:szCs w:val="16"/>
          <w:lang w:val="pl-PL"/>
        </w:rPr>
        <w:t>Herpes</w:t>
      </w:r>
      <w:proofErr w:type="spellEnd"/>
      <w:r w:rsidRPr="00754B45">
        <w:rPr>
          <w:rFonts w:ascii="Myriad Pro" w:eastAsia="Times New Roman" w:hAnsi="Myriad Pro" w:cs="Arial"/>
          <w:sz w:val="16"/>
          <w:szCs w:val="16"/>
          <w:lang w:val="pl-PL"/>
        </w:rPr>
        <w:t xml:space="preserve"> </w:t>
      </w:r>
      <w:proofErr w:type="spellStart"/>
      <w:r w:rsidRPr="00754B45">
        <w:rPr>
          <w:rFonts w:ascii="Myriad Pro" w:eastAsia="Times New Roman" w:hAnsi="Myriad Pro" w:cs="Arial"/>
          <w:sz w:val="16"/>
          <w:szCs w:val="16"/>
          <w:lang w:val="pl-PL"/>
        </w:rPr>
        <w:t>simplex</w:t>
      </w:r>
      <w:proofErr w:type="spellEnd"/>
      <w:r w:rsidRPr="00754B45">
        <w:rPr>
          <w:rFonts w:ascii="Myriad Pro" w:eastAsia="Times New Roman" w:hAnsi="Myriad Pro" w:cs="Arial"/>
          <w:sz w:val="16"/>
          <w:szCs w:val="16"/>
          <w:lang w:val="pl-PL"/>
        </w:rPr>
        <w:t xml:space="preserve">) u dorosłych. Produkt leczniczy może być stosowany jedynie u pacjentów, u których w przeszłości rozpoznano zakażenie wirusem opryszczki pospolitej. Podmiot odpowiedzialny: Zakłady Farmaceutyczne Polpharma S.A. </w:t>
      </w:r>
      <w:proofErr w:type="spellStart"/>
      <w:r w:rsidRPr="00754B45">
        <w:rPr>
          <w:rFonts w:ascii="Myriad Pro" w:eastAsia="Times New Roman" w:hAnsi="Myriad Pro" w:cs="Arial"/>
          <w:sz w:val="16"/>
          <w:szCs w:val="16"/>
          <w:lang w:val="pl-PL"/>
        </w:rPr>
        <w:t>ChPL</w:t>
      </w:r>
      <w:proofErr w:type="spellEnd"/>
      <w:r w:rsidRPr="00754B45">
        <w:rPr>
          <w:rFonts w:ascii="Myriad Pro" w:eastAsia="Times New Roman" w:hAnsi="Myriad Pro" w:cs="Arial"/>
          <w:sz w:val="16"/>
          <w:szCs w:val="16"/>
          <w:lang w:val="pl-PL"/>
        </w:rPr>
        <w:t>: 2023.12.05</w:t>
      </w:r>
    </w:p>
    <w:p w14:paraId="0A8F503D" w14:textId="593B3960" w:rsidR="00765D29" w:rsidRPr="00765D29" w:rsidRDefault="00765D29" w:rsidP="00765D29">
      <w:pPr>
        <w:jc w:val="both"/>
        <w:rPr>
          <w:rFonts w:ascii="Myriad Pro" w:hAnsi="Myriad Pro"/>
          <w:sz w:val="24"/>
          <w:szCs w:val="24"/>
          <w:lang w:val="pl-PL"/>
        </w:rPr>
      </w:pPr>
      <w:r w:rsidRPr="00765D29">
        <w:rPr>
          <w:rFonts w:ascii="Myriad Pro" w:hAnsi="Myriad Pro"/>
          <w:sz w:val="24"/>
          <w:szCs w:val="24"/>
          <w:lang w:val="pl-PL"/>
        </w:rPr>
        <w:t>To jest lek. Dla bezpieczeństwa stosuj go zgodnie z ulotką dołączoną do opakowania. Nie przekraczaj maksymalnej dawki leku. W przypadku wątpliwości skonsultuj się z lekarzem lub farmaceutą.</w:t>
      </w:r>
    </w:p>
    <w:p w14:paraId="3705DAF9" w14:textId="77777777" w:rsidR="00765D29" w:rsidRPr="00765D29" w:rsidRDefault="00765D29" w:rsidP="00765D29">
      <w:pPr>
        <w:jc w:val="both"/>
        <w:rPr>
          <w:rFonts w:ascii="Myriad Pro" w:hAnsi="Myriad Pro"/>
          <w:sz w:val="24"/>
          <w:szCs w:val="24"/>
          <w:lang w:val="pl-PL"/>
        </w:rPr>
      </w:pPr>
    </w:p>
    <w:p w14:paraId="76AE5FBD" w14:textId="77777777" w:rsidR="00765D29" w:rsidRPr="00765D29" w:rsidRDefault="00765D29" w:rsidP="00765D29">
      <w:pPr>
        <w:jc w:val="both"/>
        <w:rPr>
          <w:rFonts w:ascii="Myriad Pro" w:hAnsi="Myriad Pro"/>
          <w:sz w:val="24"/>
          <w:szCs w:val="24"/>
          <w:lang w:val="pl-PL"/>
        </w:rPr>
      </w:pPr>
      <w:r w:rsidRPr="00765D29">
        <w:rPr>
          <w:rFonts w:ascii="Myriad Pro" w:hAnsi="Myriad Pro"/>
          <w:sz w:val="24"/>
          <w:szCs w:val="24"/>
          <w:lang w:val="pl-PL"/>
        </w:rPr>
        <w:t>To jest lek. Dla bezpieczeństwa stosuj go zgodnie z ulotką dołączoną do opakowania i tylko wtedy, gdy jest to konieczne. W przypadku wątpliwości skonsultuj się z lekarzem lub farmaceutą.</w:t>
      </w:r>
    </w:p>
    <w:p w14:paraId="1A9BDB56" w14:textId="77777777" w:rsidR="00765D29" w:rsidRPr="00765D29" w:rsidRDefault="00765D29" w:rsidP="00765D29">
      <w:pPr>
        <w:jc w:val="both"/>
        <w:rPr>
          <w:rFonts w:ascii="Myriad Pro" w:hAnsi="Myriad Pro"/>
          <w:sz w:val="24"/>
          <w:szCs w:val="24"/>
          <w:lang w:val="pl-PL"/>
        </w:rPr>
      </w:pPr>
    </w:p>
    <w:p w14:paraId="5575846D" w14:textId="073D0E44" w:rsidR="00691161" w:rsidRPr="00765D29" w:rsidRDefault="00765D29" w:rsidP="0074321F">
      <w:pPr>
        <w:jc w:val="both"/>
        <w:rPr>
          <w:rFonts w:ascii="Myriad Pro" w:hAnsi="Myriad Pro"/>
          <w:sz w:val="24"/>
          <w:szCs w:val="24"/>
          <w:lang w:val="pl-PL"/>
        </w:rPr>
      </w:pPr>
      <w:r w:rsidRPr="00765D29">
        <w:rPr>
          <w:rFonts w:ascii="Myriad Pro" w:hAnsi="Myriad Pro"/>
          <w:sz w:val="24"/>
          <w:szCs w:val="24"/>
          <w:lang w:val="pl-PL"/>
        </w:rPr>
        <w:t>To jest lek. Dla bezpieczeństwa stosuj go zgodnie z ulotką dołączoną do opakowania. Zwróć uwagę na przeciwwskazania. W przypadku wątpliwości skonsultuj się z lekarzem lub farmaceutą.</w:t>
      </w:r>
    </w:p>
    <w:p w14:paraId="1A830317" w14:textId="77777777" w:rsidR="00691161" w:rsidRPr="00765D29" w:rsidRDefault="00691161">
      <w:pPr>
        <w:rPr>
          <w:rFonts w:ascii="Myriad Pro" w:hAnsi="Myriad Pro"/>
          <w:sz w:val="24"/>
          <w:szCs w:val="24"/>
          <w:lang w:val="pl-PL"/>
        </w:rPr>
      </w:pPr>
    </w:p>
    <w:p w14:paraId="6510B8D6" w14:textId="77777777" w:rsidR="00A95628" w:rsidRDefault="00A95628" w:rsidP="00A95628">
      <w:pPr>
        <w:rPr>
          <w:rFonts w:ascii="Myriad Pro" w:hAnsi="Myriad Pro"/>
          <w:b/>
          <w:bCs/>
          <w:sz w:val="24"/>
          <w:szCs w:val="24"/>
          <w:lang w:val="pl-PL"/>
        </w:rPr>
      </w:pPr>
    </w:p>
    <w:p w14:paraId="75456B0C" w14:textId="2B227C8B" w:rsidR="00A95628" w:rsidRPr="0074321F" w:rsidRDefault="00A95628" w:rsidP="00A95628">
      <w:pPr>
        <w:rPr>
          <w:rFonts w:ascii="Myriad Pro" w:hAnsi="Myriad Pro"/>
          <w:b/>
          <w:bCs/>
          <w:sz w:val="24"/>
          <w:szCs w:val="24"/>
          <w:lang w:val="pl-PL"/>
        </w:rPr>
      </w:pPr>
      <w:r w:rsidRPr="0074321F">
        <w:rPr>
          <w:rFonts w:ascii="Myriad Pro" w:hAnsi="Myriad Pro"/>
          <w:b/>
          <w:bCs/>
          <w:sz w:val="24"/>
          <w:szCs w:val="24"/>
          <w:lang w:val="pl-PL"/>
        </w:rPr>
        <w:t>HEVIRAN® COMFORT MAX tabletki</w:t>
      </w:r>
    </w:p>
    <w:p w14:paraId="03289AC8" w14:textId="77777777" w:rsidR="00A95628" w:rsidRPr="0074321F" w:rsidRDefault="00A95628" w:rsidP="00A95628">
      <w:pPr>
        <w:rPr>
          <w:rStyle w:val="Strong"/>
          <w:rFonts w:ascii="Myriad Pro" w:hAnsi="Myriad Pro"/>
          <w:lang w:val="pl-PL"/>
        </w:rPr>
      </w:pPr>
      <w:r w:rsidRPr="0074321F">
        <w:rPr>
          <w:rStyle w:val="Strong"/>
          <w:rFonts w:ascii="Myriad Pro" w:hAnsi="Myriad Pro"/>
          <w:lang w:val="pl-PL"/>
        </w:rPr>
        <w:t xml:space="preserve">Heviran® Comfort MAX to lek z maksymalną dawką </w:t>
      </w:r>
      <w:proofErr w:type="spellStart"/>
      <w:r w:rsidRPr="0074321F">
        <w:rPr>
          <w:rStyle w:val="Strong"/>
          <w:rFonts w:ascii="Myriad Pro" w:hAnsi="Myriad Pro"/>
          <w:lang w:val="pl-PL"/>
        </w:rPr>
        <w:t>acyklowiru</w:t>
      </w:r>
      <w:proofErr w:type="spellEnd"/>
      <w:r w:rsidRPr="0074321F">
        <w:rPr>
          <w:rStyle w:val="Strong"/>
          <w:rFonts w:ascii="Myriad Pro" w:hAnsi="Myriad Pro"/>
          <w:lang w:val="pl-PL"/>
        </w:rPr>
        <w:t xml:space="preserve"> w tabletkach, dostępny bez recepty.</w:t>
      </w:r>
    </w:p>
    <w:p w14:paraId="1ED2F5A3" w14:textId="77777777" w:rsidR="00A95628" w:rsidRPr="0074321F" w:rsidRDefault="00A95628" w:rsidP="00A95628">
      <w:pPr>
        <w:pStyle w:val="NormalWeb"/>
        <w:rPr>
          <w:rFonts w:ascii="Myriad Pro" w:eastAsiaTheme="minorHAnsi" w:hAnsi="Myriad Pro" w:cstheme="minorBidi"/>
          <w:kern w:val="2"/>
          <w:sz w:val="22"/>
          <w:szCs w:val="22"/>
          <w:lang w:val="pl-PL"/>
        </w:rPr>
      </w:pPr>
      <w:r w:rsidRPr="0074321F">
        <w:rPr>
          <w:rFonts w:ascii="Myriad Pro" w:eastAsiaTheme="minorHAnsi" w:hAnsi="Myriad Pro" w:cstheme="minorBidi"/>
          <w:kern w:val="2"/>
          <w:sz w:val="22"/>
          <w:szCs w:val="22"/>
          <w:lang w:val="pl-PL"/>
        </w:rPr>
        <w:t xml:space="preserve">Heviran® Comfort MAX działa na opryszczkę od wewnątrz. Dociera bezpośrednio do komórek zakażonych wirusem opryszczki i hamuje jego namnażanie. </w:t>
      </w:r>
      <w:r>
        <w:rPr>
          <w:rFonts w:ascii="Myriad Pro" w:eastAsiaTheme="minorHAnsi" w:hAnsi="Myriad Pro" w:cstheme="minorBidi"/>
          <w:kern w:val="2"/>
          <w:sz w:val="22"/>
          <w:szCs w:val="22"/>
          <w:lang w:val="pl-PL"/>
        </w:rPr>
        <w:t xml:space="preserve">Tylko 2 tabletki dziennie. </w:t>
      </w:r>
    </w:p>
    <w:p w14:paraId="72B0F15F" w14:textId="51B4E210" w:rsidR="0074321F" w:rsidRDefault="0074321F" w:rsidP="0074321F">
      <w:pPr>
        <w:jc w:val="both"/>
        <w:rPr>
          <w:rFonts w:ascii="Myriad Pro" w:hAnsi="Myriad Pro"/>
          <w:sz w:val="16"/>
          <w:szCs w:val="16"/>
          <w:lang w:val="pl-PL"/>
        </w:rPr>
      </w:pPr>
      <w:r>
        <w:rPr>
          <w:noProof/>
        </w:rPr>
        <w:drawing>
          <wp:inline distT="0" distB="0" distL="0" distR="0" wp14:anchorId="3EC6FC34" wp14:editId="2964A70D">
            <wp:extent cx="2491643" cy="1440000"/>
            <wp:effectExtent l="0" t="0" r="0" b="0"/>
            <wp:docPr id="1920025006" name="Picture 4" descr="A white box with blue and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25006" name="Picture 4" descr="A white box with blue and re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4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8F550" wp14:editId="1B6C6B7F">
            <wp:extent cx="2456041" cy="1440000"/>
            <wp:effectExtent l="0" t="0" r="0" b="0"/>
            <wp:docPr id="1058291989" name="Picture 6" descr="A white box with red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91989" name="Picture 6" descr="A white box with red and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4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C62F7" wp14:editId="4B08608A">
            <wp:extent cx="2312975" cy="1440000"/>
            <wp:effectExtent l="0" t="0" r="0" b="0"/>
            <wp:docPr id="168421501" name="Picture 5" descr="A white box with blue and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1501" name="Picture 5" descr="A white box with blue and re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7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8F68D" w14:textId="77777777" w:rsidR="0074321F" w:rsidRDefault="0074321F" w:rsidP="0074321F">
      <w:pPr>
        <w:jc w:val="both"/>
        <w:rPr>
          <w:rFonts w:ascii="Myriad Pro" w:hAnsi="Myriad Pro"/>
          <w:sz w:val="16"/>
          <w:szCs w:val="16"/>
          <w:lang w:val="pl-PL"/>
        </w:rPr>
      </w:pPr>
    </w:p>
    <w:p w14:paraId="128C7203" w14:textId="23516F75" w:rsidR="0074321F" w:rsidRDefault="00FC423C" w:rsidP="0074321F">
      <w:pPr>
        <w:jc w:val="both"/>
        <w:rPr>
          <w:rFonts w:ascii="Myriad Pro" w:hAnsi="Myriad Pro"/>
          <w:sz w:val="16"/>
          <w:szCs w:val="16"/>
          <w:lang w:val="pl-PL"/>
        </w:rPr>
      </w:pPr>
      <w:r>
        <w:rPr>
          <w:noProof/>
        </w:rPr>
        <w:drawing>
          <wp:inline distT="0" distB="0" distL="0" distR="0" wp14:anchorId="29F87A3A" wp14:editId="767A41B6">
            <wp:extent cx="2353392" cy="1440000"/>
            <wp:effectExtent l="0" t="0" r="0" b="0"/>
            <wp:docPr id="777644315" name="Picture 7" descr="A white box with blue and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44315" name="Picture 7" descr="A white box with blue and re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9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AC8776" wp14:editId="27620583">
            <wp:extent cx="2123830" cy="1440000"/>
            <wp:effectExtent l="0" t="0" r="0" b="0"/>
            <wp:docPr id="2011526195" name="Picture 9" descr="A white box with red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26195" name="Picture 9" descr="A white box with red and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3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B815" w14:textId="472D4720" w:rsidR="0074321F" w:rsidRDefault="00FC423C" w:rsidP="0074321F">
      <w:pPr>
        <w:jc w:val="both"/>
        <w:rPr>
          <w:rFonts w:ascii="Myriad Pro" w:hAnsi="Myriad Pro"/>
          <w:sz w:val="16"/>
          <w:szCs w:val="16"/>
          <w:lang w:val="pl-PL"/>
        </w:rPr>
      </w:pPr>
      <w:r>
        <w:rPr>
          <w:noProof/>
        </w:rPr>
        <w:drawing>
          <wp:inline distT="0" distB="0" distL="0" distR="0" wp14:anchorId="2F0E6108" wp14:editId="4ED047DF">
            <wp:extent cx="2214183" cy="1440000"/>
            <wp:effectExtent l="0" t="0" r="0" b="0"/>
            <wp:docPr id="974344480" name="Picture 8" descr="A white box with blue and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44480" name="Picture 8" descr="A white box with blue and re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8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2744E" w14:textId="30FE930A" w:rsidR="00691161" w:rsidRPr="0074321F" w:rsidRDefault="00765D29" w:rsidP="0074321F">
      <w:pPr>
        <w:jc w:val="both"/>
        <w:rPr>
          <w:rFonts w:ascii="Myriad Pro" w:hAnsi="Myriad Pro"/>
          <w:sz w:val="16"/>
          <w:szCs w:val="16"/>
          <w:lang w:val="pl-PL"/>
        </w:rPr>
      </w:pPr>
      <w:r w:rsidRPr="0074321F">
        <w:rPr>
          <w:rFonts w:ascii="Myriad Pro" w:hAnsi="Myriad Pro"/>
          <w:sz w:val="16"/>
          <w:szCs w:val="16"/>
          <w:lang w:val="pl-PL"/>
        </w:rPr>
        <w:t xml:space="preserve">Heviran Comfort Max Skład i postać: 1 tabletka zawiera 400 mg </w:t>
      </w:r>
      <w:proofErr w:type="spellStart"/>
      <w:r w:rsidRPr="0074321F">
        <w:rPr>
          <w:rFonts w:ascii="Myriad Pro" w:hAnsi="Myriad Pro"/>
          <w:sz w:val="16"/>
          <w:szCs w:val="16"/>
          <w:lang w:val="pl-PL"/>
        </w:rPr>
        <w:t>acyklowiru</w:t>
      </w:r>
      <w:proofErr w:type="spellEnd"/>
      <w:r w:rsidRPr="0074321F">
        <w:rPr>
          <w:rFonts w:ascii="Myriad Pro" w:hAnsi="Myriad Pro"/>
          <w:sz w:val="16"/>
          <w:szCs w:val="16"/>
          <w:lang w:val="pl-PL"/>
        </w:rPr>
        <w:t>. Tabletki barwy białej, okrągłe, obustronnie wypukłe. Wskazania: Zapobieganie nawrotom opryszczki pospolitej (</w:t>
      </w:r>
      <w:proofErr w:type="spellStart"/>
      <w:r w:rsidRPr="0074321F">
        <w:rPr>
          <w:rFonts w:ascii="Myriad Pro" w:hAnsi="Myriad Pro"/>
          <w:sz w:val="16"/>
          <w:szCs w:val="16"/>
          <w:lang w:val="pl-PL"/>
        </w:rPr>
        <w:t>Herpes</w:t>
      </w:r>
      <w:proofErr w:type="spellEnd"/>
      <w:r w:rsidRPr="0074321F">
        <w:rPr>
          <w:rFonts w:ascii="Myriad Pro" w:hAnsi="Myriad Pro"/>
          <w:sz w:val="16"/>
          <w:szCs w:val="16"/>
          <w:lang w:val="pl-PL"/>
        </w:rPr>
        <w:t xml:space="preserve"> </w:t>
      </w:r>
      <w:proofErr w:type="spellStart"/>
      <w:r w:rsidRPr="0074321F">
        <w:rPr>
          <w:rFonts w:ascii="Myriad Pro" w:hAnsi="Myriad Pro"/>
          <w:sz w:val="16"/>
          <w:szCs w:val="16"/>
          <w:lang w:val="pl-PL"/>
        </w:rPr>
        <w:t>simplex</w:t>
      </w:r>
      <w:proofErr w:type="spellEnd"/>
      <w:r w:rsidRPr="0074321F">
        <w:rPr>
          <w:rFonts w:ascii="Myriad Pro" w:hAnsi="Myriad Pro"/>
          <w:sz w:val="16"/>
          <w:szCs w:val="16"/>
          <w:lang w:val="pl-PL"/>
        </w:rPr>
        <w:t xml:space="preserve"> </w:t>
      </w:r>
      <w:proofErr w:type="spellStart"/>
      <w:r w:rsidRPr="0074321F">
        <w:rPr>
          <w:rFonts w:ascii="Myriad Pro" w:hAnsi="Myriad Pro"/>
          <w:sz w:val="16"/>
          <w:szCs w:val="16"/>
          <w:lang w:val="pl-PL"/>
        </w:rPr>
        <w:t>virus</w:t>
      </w:r>
      <w:proofErr w:type="spellEnd"/>
      <w:r w:rsidRPr="0074321F">
        <w:rPr>
          <w:rFonts w:ascii="Myriad Pro" w:hAnsi="Myriad Pro"/>
          <w:sz w:val="16"/>
          <w:szCs w:val="16"/>
          <w:lang w:val="pl-PL"/>
        </w:rPr>
        <w:t xml:space="preserve">) u dorosłych pacjentów z prawidłową odpornością. Produkt leczniczy może być stosowany jedynie u pacjentów, u których w przeszłości rozpoznano zakażenie wirusem opryszczki pospolitej. Podmiot odpowiedzialny: Zakłady Farmaceutyczne Polpharma S.A. </w:t>
      </w:r>
      <w:proofErr w:type="spellStart"/>
      <w:r w:rsidRPr="0074321F">
        <w:rPr>
          <w:rFonts w:ascii="Myriad Pro" w:hAnsi="Myriad Pro"/>
          <w:sz w:val="16"/>
          <w:szCs w:val="16"/>
          <w:lang w:val="pl-PL"/>
        </w:rPr>
        <w:t>ChPL</w:t>
      </w:r>
      <w:proofErr w:type="spellEnd"/>
      <w:r w:rsidRPr="0074321F">
        <w:rPr>
          <w:rFonts w:ascii="Myriad Pro" w:hAnsi="Myriad Pro"/>
          <w:sz w:val="16"/>
          <w:szCs w:val="16"/>
          <w:lang w:val="pl-PL"/>
        </w:rPr>
        <w:t>: 2021.03.04.</w:t>
      </w:r>
    </w:p>
    <w:p w14:paraId="1AED5A5C" w14:textId="77777777" w:rsidR="00765D29" w:rsidRPr="00765D29" w:rsidRDefault="00765D29">
      <w:pPr>
        <w:rPr>
          <w:rFonts w:ascii="Myriad Pro" w:eastAsia="Times New Roman" w:hAnsi="Myriad Pro" w:cs="Arial"/>
          <w:sz w:val="24"/>
          <w:szCs w:val="24"/>
          <w:lang w:val="pl-PL"/>
        </w:rPr>
      </w:pPr>
    </w:p>
    <w:p w14:paraId="1D87C304" w14:textId="77777777" w:rsidR="00765D29" w:rsidRPr="00765D29" w:rsidRDefault="00765D29" w:rsidP="00765D29">
      <w:pPr>
        <w:jc w:val="both"/>
        <w:rPr>
          <w:rFonts w:ascii="Myriad Pro" w:hAnsi="Myriad Pro"/>
          <w:sz w:val="24"/>
          <w:szCs w:val="24"/>
          <w:lang w:val="pl-PL"/>
        </w:rPr>
      </w:pPr>
      <w:r w:rsidRPr="00765D29">
        <w:rPr>
          <w:rFonts w:ascii="Myriad Pro" w:hAnsi="Myriad Pro"/>
          <w:sz w:val="24"/>
          <w:szCs w:val="24"/>
          <w:lang w:val="pl-PL"/>
        </w:rPr>
        <w:t>To jest lek. Dla bezpieczeństwa stosuj go zgodnie z ulotką dołączoną do opakowania. Nie przekraczaj maksymalnej dawki leku. W przypadku wątpliwości skonsultuj się z lekarzem lub farmaceutą.</w:t>
      </w:r>
    </w:p>
    <w:p w14:paraId="7C512353" w14:textId="77777777" w:rsidR="00765D29" w:rsidRPr="00765D29" w:rsidRDefault="00765D29" w:rsidP="00765D29">
      <w:pPr>
        <w:jc w:val="both"/>
        <w:rPr>
          <w:rFonts w:ascii="Myriad Pro" w:hAnsi="Myriad Pro"/>
          <w:sz w:val="24"/>
          <w:szCs w:val="24"/>
          <w:lang w:val="pl-PL"/>
        </w:rPr>
      </w:pPr>
    </w:p>
    <w:p w14:paraId="4FC5342B" w14:textId="77777777" w:rsidR="00765D29" w:rsidRPr="00765D29" w:rsidRDefault="00765D29" w:rsidP="00765D29">
      <w:pPr>
        <w:jc w:val="both"/>
        <w:rPr>
          <w:rFonts w:ascii="Myriad Pro" w:hAnsi="Myriad Pro"/>
          <w:sz w:val="24"/>
          <w:szCs w:val="24"/>
          <w:lang w:val="pl-PL"/>
        </w:rPr>
      </w:pPr>
      <w:r w:rsidRPr="00765D29">
        <w:rPr>
          <w:rFonts w:ascii="Myriad Pro" w:hAnsi="Myriad Pro"/>
          <w:sz w:val="24"/>
          <w:szCs w:val="24"/>
          <w:lang w:val="pl-PL"/>
        </w:rPr>
        <w:t>To jest lek. Dla bezpieczeństwa stosuj go zgodnie z ulotką dołączoną do opakowania i tylko wtedy, gdy jest to konieczne. W przypadku wątpliwości skonsultuj się z lekarzem lub farmaceutą.</w:t>
      </w:r>
    </w:p>
    <w:p w14:paraId="5B6F29C4" w14:textId="77777777" w:rsidR="00765D29" w:rsidRPr="00765D29" w:rsidRDefault="00765D29" w:rsidP="00765D29">
      <w:pPr>
        <w:jc w:val="both"/>
        <w:rPr>
          <w:rFonts w:ascii="Myriad Pro" w:hAnsi="Myriad Pro"/>
          <w:sz w:val="24"/>
          <w:szCs w:val="24"/>
          <w:lang w:val="pl-PL"/>
        </w:rPr>
      </w:pPr>
    </w:p>
    <w:p w14:paraId="6B3A1A3D" w14:textId="3CA0C21F" w:rsidR="00765D29" w:rsidRPr="00765D29" w:rsidRDefault="00765D29" w:rsidP="00FC423C">
      <w:pPr>
        <w:jc w:val="both"/>
        <w:rPr>
          <w:rFonts w:ascii="Myriad Pro" w:hAnsi="Myriad Pro"/>
          <w:sz w:val="24"/>
          <w:szCs w:val="24"/>
          <w:lang w:val="pl-PL"/>
        </w:rPr>
      </w:pPr>
      <w:r w:rsidRPr="00765D29">
        <w:rPr>
          <w:rFonts w:ascii="Myriad Pro" w:hAnsi="Myriad Pro"/>
          <w:sz w:val="24"/>
          <w:szCs w:val="24"/>
          <w:lang w:val="pl-PL"/>
        </w:rPr>
        <w:t>To jest lek. Dla bezpieczeństwa stosuj go zgodnie z ulotką dołączoną do opakowania. Zwróć uwagę na przeciwwskazania. W przypadku wątpliwości skonsultuj się z lekarzem lub farmaceutą.</w:t>
      </w:r>
    </w:p>
    <w:p w14:paraId="4B40DAE1" w14:textId="5D84C0B2" w:rsidR="00FC423C" w:rsidRDefault="00FC423C" w:rsidP="00FC423C">
      <w:pPr>
        <w:rPr>
          <w:rFonts w:ascii="Myriad Pro" w:hAnsi="Myriad Pro"/>
          <w:sz w:val="24"/>
          <w:szCs w:val="24"/>
          <w:lang w:val="pl-PL"/>
        </w:rPr>
      </w:pPr>
    </w:p>
    <w:p w14:paraId="20321296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5F243587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5AEA178E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656C908D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3E6C65FD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6886AEF3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1F7734BC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0EF093E3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6DA701C4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6310BAA3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6AAE3C31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1C6C90A3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642D0E3C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10380F69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7F23473F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1D8876A0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651665B5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2B942612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2E25C137" w14:textId="77777777" w:rsidR="00A95628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p w14:paraId="2606CA17" w14:textId="77777777" w:rsidR="00A95628" w:rsidRPr="00FC423C" w:rsidRDefault="00A95628" w:rsidP="00A95628">
      <w:pPr>
        <w:rPr>
          <w:rFonts w:ascii="Myriad Pro" w:hAnsi="Myriad Pro"/>
          <w:b/>
          <w:bCs/>
          <w:sz w:val="24"/>
          <w:szCs w:val="24"/>
          <w:lang w:val="pl-PL"/>
        </w:rPr>
      </w:pPr>
      <w:r w:rsidRPr="00FC423C">
        <w:rPr>
          <w:rFonts w:ascii="Myriad Pro" w:hAnsi="Myriad Pro"/>
          <w:b/>
          <w:bCs/>
          <w:sz w:val="24"/>
          <w:szCs w:val="24"/>
          <w:lang w:val="pl-PL"/>
        </w:rPr>
        <w:t>HEVIRAN® COMFORT plastry na opryszcz</w:t>
      </w:r>
      <w:r>
        <w:rPr>
          <w:rFonts w:ascii="Myriad Pro" w:hAnsi="Myriad Pro"/>
          <w:b/>
          <w:bCs/>
          <w:sz w:val="24"/>
          <w:szCs w:val="24"/>
          <w:lang w:val="pl-PL"/>
        </w:rPr>
        <w:t>kę</w:t>
      </w:r>
    </w:p>
    <w:p w14:paraId="6D838894" w14:textId="01241C77" w:rsidR="00A95628" w:rsidRPr="00FC423C" w:rsidRDefault="00A95628" w:rsidP="00A95628">
      <w:pPr>
        <w:pStyle w:val="NormalWeb"/>
        <w:rPr>
          <w:rStyle w:val="Strong"/>
          <w:rFonts w:ascii="Myriad Pro" w:eastAsiaTheme="minorHAnsi" w:hAnsi="Myriad Pro" w:cstheme="minorBidi"/>
          <w:b w:val="0"/>
          <w:bCs w:val="0"/>
          <w:kern w:val="2"/>
          <w:sz w:val="22"/>
          <w:szCs w:val="22"/>
          <w:lang w:val="pl-PL"/>
        </w:rPr>
      </w:pPr>
      <w:r w:rsidRPr="00FC423C">
        <w:rPr>
          <w:rStyle w:val="Strong"/>
          <w:rFonts w:ascii="Myriad Pro" w:eastAsiaTheme="minorHAnsi" w:hAnsi="Myriad Pro" w:cstheme="minorBidi"/>
          <w:kern w:val="2"/>
          <w:sz w:val="22"/>
          <w:szCs w:val="22"/>
          <w:lang w:val="pl-PL"/>
        </w:rPr>
        <w:t xml:space="preserve">Heviran® Comfort plastry na opryszczkę to </w:t>
      </w:r>
      <w:r>
        <w:rPr>
          <w:rStyle w:val="Strong"/>
          <w:rFonts w:ascii="Myriad Pro" w:eastAsiaTheme="minorHAnsi" w:hAnsi="Myriad Pro" w:cstheme="minorBidi"/>
          <w:kern w:val="2"/>
          <w:sz w:val="22"/>
          <w:szCs w:val="22"/>
          <w:lang w:val="pl-PL"/>
        </w:rPr>
        <w:t>maskują opryszczkę</w:t>
      </w:r>
      <w:r>
        <w:rPr>
          <w:rStyle w:val="Strong"/>
          <w:rFonts w:ascii="Myriad Pro" w:eastAsiaTheme="minorHAnsi" w:hAnsi="Myriad Pro" w:cstheme="minorBidi"/>
          <w:kern w:val="2"/>
          <w:sz w:val="22"/>
          <w:szCs w:val="22"/>
          <w:lang w:val="pl-PL"/>
        </w:rPr>
        <w:t xml:space="preserve"> i </w:t>
      </w:r>
      <w:r>
        <w:rPr>
          <w:rStyle w:val="Strong"/>
          <w:rFonts w:ascii="Myriad Pro" w:eastAsiaTheme="minorHAnsi" w:hAnsi="Myriad Pro" w:cstheme="minorBidi"/>
          <w:kern w:val="2"/>
          <w:sz w:val="22"/>
          <w:szCs w:val="22"/>
          <w:lang w:val="pl-PL"/>
        </w:rPr>
        <w:t>chronią</w:t>
      </w:r>
      <w:r>
        <w:rPr>
          <w:rStyle w:val="Strong"/>
          <w:rFonts w:ascii="Myriad Pro" w:eastAsiaTheme="minorHAnsi" w:hAnsi="Myriad Pro" w:cstheme="minorBidi"/>
          <w:kern w:val="2"/>
          <w:sz w:val="22"/>
          <w:szCs w:val="22"/>
          <w:lang w:val="pl-PL"/>
        </w:rPr>
        <w:t xml:space="preserve"> </w:t>
      </w:r>
      <w:r w:rsidRPr="00FC423C">
        <w:rPr>
          <w:rStyle w:val="Strong"/>
          <w:rFonts w:ascii="Myriad Pro" w:eastAsiaTheme="minorHAnsi" w:hAnsi="Myriad Pro" w:cstheme="minorBidi"/>
          <w:kern w:val="2"/>
          <w:sz w:val="22"/>
          <w:szCs w:val="22"/>
          <w:lang w:val="pl-PL"/>
        </w:rPr>
        <w:t>przed za</w:t>
      </w:r>
      <w:r>
        <w:rPr>
          <w:rStyle w:val="Strong"/>
          <w:rFonts w:ascii="Myriad Pro" w:eastAsiaTheme="minorHAnsi" w:hAnsi="Myriad Pro" w:cstheme="minorBidi"/>
          <w:kern w:val="2"/>
          <w:sz w:val="22"/>
          <w:szCs w:val="22"/>
          <w:lang w:val="pl-PL"/>
        </w:rPr>
        <w:t>rażeniem wirusem</w:t>
      </w:r>
      <w:r w:rsidRPr="00FC423C">
        <w:rPr>
          <w:rStyle w:val="Strong"/>
          <w:rFonts w:ascii="Myriad Pro" w:eastAsiaTheme="minorHAnsi" w:hAnsi="Myriad Pro" w:cstheme="minorBidi"/>
          <w:kern w:val="2"/>
          <w:sz w:val="22"/>
          <w:szCs w:val="22"/>
          <w:lang w:val="pl-PL"/>
        </w:rPr>
        <w:t xml:space="preserve"> innych osób</w:t>
      </w:r>
      <w:r>
        <w:rPr>
          <w:rStyle w:val="Strong"/>
          <w:rFonts w:ascii="Myriad Pro" w:eastAsiaTheme="minorHAnsi" w:hAnsi="Myriad Pro" w:cstheme="minorBidi"/>
          <w:kern w:val="2"/>
          <w:sz w:val="22"/>
          <w:szCs w:val="22"/>
          <w:lang w:val="pl-PL"/>
        </w:rPr>
        <w:t>.</w:t>
      </w:r>
      <w:r w:rsidRPr="00FC423C">
        <w:rPr>
          <w:rStyle w:val="Strong"/>
          <w:rFonts w:ascii="Myriad Pro" w:eastAsiaTheme="minorHAnsi" w:hAnsi="Myriad Pro" w:cstheme="minorBidi"/>
          <w:kern w:val="2"/>
          <w:sz w:val="22"/>
          <w:szCs w:val="22"/>
          <w:lang w:val="pl-PL"/>
        </w:rPr>
        <w:t xml:space="preserve"> </w:t>
      </w:r>
    </w:p>
    <w:p w14:paraId="6A1B86C1" w14:textId="77777777" w:rsidR="00A95628" w:rsidRDefault="00A95628" w:rsidP="00A95628">
      <w:pPr>
        <w:pStyle w:val="NormalWeb"/>
        <w:rPr>
          <w:rStyle w:val="Strong"/>
          <w:rFonts w:ascii="Myriad Pro" w:eastAsiaTheme="minorHAnsi" w:hAnsi="Myriad Pro" w:cstheme="minorBidi"/>
          <w:b w:val="0"/>
          <w:bCs w:val="0"/>
          <w:kern w:val="2"/>
          <w:sz w:val="22"/>
          <w:szCs w:val="22"/>
          <w:lang w:val="pl-PL"/>
        </w:rPr>
      </w:pPr>
      <w:r w:rsidRPr="00FC423C">
        <w:rPr>
          <w:rStyle w:val="Strong"/>
          <w:rFonts w:ascii="Myriad Pro" w:eastAsiaTheme="minorHAnsi" w:hAnsi="Myriad Pro" w:cstheme="minorBidi"/>
          <w:b w:val="0"/>
          <w:bCs w:val="0"/>
          <w:kern w:val="2"/>
          <w:sz w:val="22"/>
          <w:szCs w:val="22"/>
          <w:lang w:val="pl-PL"/>
        </w:rPr>
        <w:t xml:space="preserve">Heviran® Comfort plastry tworzą niewidoczną warstwę ochronną, która oprócz maskowania opryszczki </w:t>
      </w:r>
      <w:r>
        <w:rPr>
          <w:rStyle w:val="Strong"/>
          <w:rFonts w:ascii="Myriad Pro" w:eastAsiaTheme="minorHAnsi" w:hAnsi="Myriad Pro" w:cstheme="minorBidi"/>
          <w:b w:val="0"/>
          <w:bCs w:val="0"/>
          <w:kern w:val="2"/>
          <w:sz w:val="22"/>
          <w:szCs w:val="22"/>
          <w:lang w:val="pl-PL"/>
        </w:rPr>
        <w:t>zmniejsza</w:t>
      </w:r>
      <w:r w:rsidRPr="00FC423C">
        <w:rPr>
          <w:rStyle w:val="Strong"/>
          <w:rFonts w:ascii="Myriad Pro" w:eastAsiaTheme="minorHAnsi" w:hAnsi="Myriad Pro" w:cstheme="minorBidi"/>
          <w:b w:val="0"/>
          <w:bCs w:val="0"/>
          <w:kern w:val="2"/>
          <w:sz w:val="22"/>
          <w:szCs w:val="22"/>
          <w:lang w:val="pl-PL"/>
        </w:rPr>
        <w:t xml:space="preserve"> uczucie swędzenia i mrowienia dzięki zawartości kwasu hialuronowego. </w:t>
      </w:r>
    </w:p>
    <w:p w14:paraId="3D0D9705" w14:textId="77777777" w:rsidR="00A95628" w:rsidRPr="00013690" w:rsidRDefault="00A95628" w:rsidP="00A95628">
      <w:pPr>
        <w:pStyle w:val="NormalWeb"/>
        <w:rPr>
          <w:rFonts w:ascii="Myriad Pro" w:eastAsiaTheme="minorHAnsi" w:hAnsi="Myriad Pro" w:cstheme="minorBidi"/>
          <w:b/>
          <w:bCs/>
          <w:kern w:val="2"/>
          <w:sz w:val="18"/>
          <w:szCs w:val="18"/>
          <w:lang w:val="pl-PL"/>
        </w:rPr>
      </w:pPr>
      <w:r w:rsidRPr="00013690">
        <w:rPr>
          <w:rFonts w:ascii="Myriad Pro" w:eastAsiaTheme="minorHAnsi" w:hAnsi="Myriad Pro" w:cstheme="minorBidi"/>
          <w:b/>
          <w:bCs/>
          <w:kern w:val="2"/>
          <w:sz w:val="18"/>
          <w:szCs w:val="18"/>
          <w:lang w:val="pl-PL"/>
        </w:rPr>
        <w:t>Testowane dermatologicznie. Umożliwiają nałożenie makijażu.</w:t>
      </w:r>
    </w:p>
    <w:p w14:paraId="4D676CCA" w14:textId="77777777" w:rsidR="00A95628" w:rsidRPr="000E36B1" w:rsidRDefault="00A95628" w:rsidP="00A95628">
      <w:pPr>
        <w:rPr>
          <w:rFonts w:ascii="Myriad Pro" w:hAnsi="Myriad Pro"/>
          <w:sz w:val="16"/>
          <w:szCs w:val="16"/>
          <w:lang w:val="pl-PL"/>
        </w:rPr>
      </w:pPr>
    </w:p>
    <w:p w14:paraId="13C55049" w14:textId="77777777" w:rsidR="00A95628" w:rsidRDefault="00A95628" w:rsidP="00A95628">
      <w:pPr>
        <w:rPr>
          <w:rFonts w:ascii="Myriad Pro" w:hAnsi="Myriad Pro"/>
          <w:sz w:val="16"/>
          <w:szCs w:val="16"/>
        </w:rPr>
      </w:pPr>
      <w:r>
        <w:rPr>
          <w:noProof/>
        </w:rPr>
        <w:drawing>
          <wp:inline distT="0" distB="0" distL="0" distR="0" wp14:anchorId="497B1C6F" wp14:editId="12FEAA44">
            <wp:extent cx="1025970" cy="1440000"/>
            <wp:effectExtent l="0" t="0" r="0" b="0"/>
            <wp:docPr id="1600605611" name="Picture 10" descr="A white box with purple text and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05611" name="Picture 10" descr="A white box with purple text and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6A14F" wp14:editId="1AF72CCB">
            <wp:extent cx="1027180" cy="1440000"/>
            <wp:effectExtent l="0" t="0" r="0" b="0"/>
            <wp:docPr id="1959931988" name="Picture 12" descr="A white box with purple text and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931988" name="Picture 12" descr="A white box with purple text and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E1A1A" wp14:editId="5BBC0D51">
            <wp:extent cx="1203582" cy="1440000"/>
            <wp:effectExtent l="0" t="0" r="0" b="0"/>
            <wp:docPr id="823500827" name="Picture 11" descr="A white box with purple text and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00827" name="Picture 11" descr="A white box with purple text and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8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BE43" w14:textId="77777777" w:rsidR="00A95628" w:rsidRPr="00013690" w:rsidRDefault="00A95628" w:rsidP="00A95628">
      <w:pPr>
        <w:rPr>
          <w:rFonts w:ascii="Myriad Pro" w:hAnsi="Myriad Pro"/>
          <w:sz w:val="16"/>
          <w:szCs w:val="16"/>
          <w:lang w:val="pl-PL"/>
        </w:rPr>
      </w:pPr>
      <w:r w:rsidRPr="00013690">
        <w:rPr>
          <w:rFonts w:ascii="Myriad Pro" w:hAnsi="Myriad Pro"/>
          <w:sz w:val="16"/>
          <w:szCs w:val="16"/>
          <w:lang w:val="pl-PL"/>
        </w:rPr>
        <w:t>Podmiot prowadzący reklamę: Zakłady Farmaceutyczne Polpharma S.A.</w:t>
      </w:r>
    </w:p>
    <w:p w14:paraId="5880DD97" w14:textId="77777777" w:rsidR="00A95628" w:rsidRPr="000E36B1" w:rsidRDefault="00A95628" w:rsidP="00A95628">
      <w:pPr>
        <w:rPr>
          <w:rFonts w:ascii="Myriad Pro" w:hAnsi="Myriad Pro"/>
          <w:sz w:val="16"/>
          <w:szCs w:val="16"/>
          <w:lang w:val="pl-PL"/>
        </w:rPr>
      </w:pPr>
      <w:r w:rsidRPr="000E36B1">
        <w:rPr>
          <w:rFonts w:ascii="Myriad Pro" w:hAnsi="Myriad Pro"/>
          <w:sz w:val="16"/>
          <w:szCs w:val="16"/>
          <w:lang w:val="pl-PL"/>
        </w:rPr>
        <w:t xml:space="preserve">Producent: </w:t>
      </w:r>
      <w:proofErr w:type="spellStart"/>
      <w:r w:rsidRPr="000E36B1">
        <w:rPr>
          <w:rFonts w:ascii="Myriad Pro" w:hAnsi="Myriad Pro"/>
          <w:sz w:val="16"/>
          <w:szCs w:val="16"/>
          <w:lang w:val="pl-PL"/>
        </w:rPr>
        <w:t>Eurosirel</w:t>
      </w:r>
      <w:proofErr w:type="spellEnd"/>
      <w:r w:rsidRPr="000E36B1">
        <w:rPr>
          <w:rFonts w:ascii="Myriad Pro" w:hAnsi="Myriad Pro"/>
          <w:sz w:val="16"/>
          <w:szCs w:val="16"/>
          <w:lang w:val="pl-PL"/>
        </w:rPr>
        <w:t xml:space="preserve"> Spa</w:t>
      </w:r>
    </w:p>
    <w:p w14:paraId="62C1CE1C" w14:textId="77777777" w:rsidR="00A95628" w:rsidRDefault="00A95628" w:rsidP="00A95628">
      <w:pPr>
        <w:rPr>
          <w:rFonts w:ascii="Myriad Pro" w:hAnsi="Myriad Pro"/>
          <w:sz w:val="24"/>
          <w:szCs w:val="24"/>
          <w:lang w:val="pl-PL"/>
        </w:rPr>
      </w:pPr>
    </w:p>
    <w:p w14:paraId="400CE35C" w14:textId="77777777" w:rsidR="00A95628" w:rsidRPr="00FC423C" w:rsidRDefault="00A95628" w:rsidP="00A95628">
      <w:pPr>
        <w:rPr>
          <w:rFonts w:ascii="Myriad Pro" w:hAnsi="Myriad Pro"/>
          <w:sz w:val="24"/>
          <w:szCs w:val="24"/>
          <w:lang w:val="pl-PL"/>
        </w:rPr>
      </w:pPr>
      <w:r w:rsidRPr="00FC423C">
        <w:rPr>
          <w:rFonts w:ascii="Myriad Pro" w:hAnsi="Myriad Pro"/>
          <w:sz w:val="24"/>
          <w:szCs w:val="24"/>
          <w:lang w:val="pl-PL"/>
        </w:rPr>
        <w:t>To jest wyrób medyczny. Używaj go zgodnie z instrukcją używania lub etykietą.</w:t>
      </w:r>
    </w:p>
    <w:p w14:paraId="2C8C7788" w14:textId="77777777" w:rsidR="00A95628" w:rsidRPr="00FC423C" w:rsidRDefault="00A95628" w:rsidP="00FC423C">
      <w:pPr>
        <w:rPr>
          <w:rFonts w:ascii="Myriad Pro" w:hAnsi="Myriad Pro"/>
          <w:sz w:val="24"/>
          <w:szCs w:val="24"/>
          <w:lang w:val="pl-PL"/>
        </w:rPr>
      </w:pPr>
    </w:p>
    <w:sectPr w:rsidR="00A95628" w:rsidRPr="00FC423C" w:rsidSect="009E3606">
      <w:footerReference w:type="even" r:id="rId22"/>
      <w:footerReference w:type="default" r:id="rId23"/>
      <w:footerReference w:type="first" r:id="rId24"/>
      <w:pgSz w:w="11906" w:h="16838"/>
      <w:pgMar w:top="1560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ACEDD" w14:textId="77777777" w:rsidR="009E3606" w:rsidRDefault="009E3606" w:rsidP="00013690">
      <w:pPr>
        <w:spacing w:after="0" w:line="240" w:lineRule="auto"/>
      </w:pPr>
      <w:r>
        <w:separator/>
      </w:r>
    </w:p>
  </w:endnote>
  <w:endnote w:type="continuationSeparator" w:id="0">
    <w:p w14:paraId="075999A3" w14:textId="77777777" w:rsidR="009E3606" w:rsidRDefault="009E3606" w:rsidP="00013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F1B70" w14:textId="77777777" w:rsidR="00013690" w:rsidRDefault="000136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BEE34" w14:textId="77777777" w:rsidR="00013690" w:rsidRDefault="000136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CF6C1" w14:textId="77777777" w:rsidR="00013690" w:rsidRDefault="000136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B39B" w14:textId="77777777" w:rsidR="009E3606" w:rsidRDefault="009E3606" w:rsidP="00013690">
      <w:pPr>
        <w:spacing w:after="0" w:line="240" w:lineRule="auto"/>
      </w:pPr>
      <w:r>
        <w:separator/>
      </w:r>
    </w:p>
  </w:footnote>
  <w:footnote w:type="continuationSeparator" w:id="0">
    <w:p w14:paraId="4A24FF8A" w14:textId="77777777" w:rsidR="009E3606" w:rsidRDefault="009E3606" w:rsidP="00013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A26A5"/>
    <w:multiLevelType w:val="hybridMultilevel"/>
    <w:tmpl w:val="103AD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81BF3"/>
    <w:multiLevelType w:val="hybridMultilevel"/>
    <w:tmpl w:val="A81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F33370"/>
    <w:multiLevelType w:val="hybridMultilevel"/>
    <w:tmpl w:val="80548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2D71D2"/>
    <w:multiLevelType w:val="hybridMultilevel"/>
    <w:tmpl w:val="D6865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3506514">
    <w:abstractNumId w:val="1"/>
  </w:num>
  <w:num w:numId="2" w16cid:durableId="646979187">
    <w:abstractNumId w:val="3"/>
  </w:num>
  <w:num w:numId="3" w16cid:durableId="1995403288">
    <w:abstractNumId w:val="0"/>
  </w:num>
  <w:num w:numId="4" w16cid:durableId="10335822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161"/>
    <w:rsid w:val="00013690"/>
    <w:rsid w:val="00052D18"/>
    <w:rsid w:val="00137336"/>
    <w:rsid w:val="00237368"/>
    <w:rsid w:val="00456BAE"/>
    <w:rsid w:val="005F4853"/>
    <w:rsid w:val="00691161"/>
    <w:rsid w:val="0074321F"/>
    <w:rsid w:val="00754B45"/>
    <w:rsid w:val="00765D29"/>
    <w:rsid w:val="00770744"/>
    <w:rsid w:val="00843065"/>
    <w:rsid w:val="00957529"/>
    <w:rsid w:val="009E3606"/>
    <w:rsid w:val="00A95628"/>
    <w:rsid w:val="00B76B90"/>
    <w:rsid w:val="00FC423C"/>
    <w:rsid w:val="00FD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A5429"/>
  <w15:chartTrackingRefBased/>
  <w15:docId w15:val="{6D5EF8EF-B98E-498C-A321-C98A27520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91161"/>
    <w:rPr>
      <w:b/>
      <w:bCs/>
    </w:rPr>
  </w:style>
  <w:style w:type="paragraph" w:styleId="ListParagraph">
    <w:name w:val="List Paragraph"/>
    <w:basedOn w:val="Normal"/>
    <w:uiPriority w:val="34"/>
    <w:qFormat/>
    <w:rsid w:val="0069116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9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1369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66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Pajączek Ewa</dc:creator>
  <cp:keywords/>
  <dc:description/>
  <cp:lastModifiedBy>Pajączek Ewa</cp:lastModifiedBy>
  <cp:revision>2</cp:revision>
  <dcterms:created xsi:type="dcterms:W3CDTF">2025-01-29T11:15:00Z</dcterms:created>
  <dcterms:modified xsi:type="dcterms:W3CDTF">2025-01-29T11:15:00Z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fbf575c-36da-44f7-a26b-6804f2bce3ff_Enabled">
    <vt:lpwstr>true</vt:lpwstr>
  </property>
  <property fmtid="{D5CDD505-2E9C-101B-9397-08002B2CF9AE}" pid="3" name="MSIP_Label_8fbf575c-36da-44f7-a26b-6804f2bce3ff_SetDate">
    <vt:lpwstr>2024-03-21T16:15:13Z</vt:lpwstr>
  </property>
  <property fmtid="{D5CDD505-2E9C-101B-9397-08002B2CF9AE}" pid="4" name="MSIP_Label_8fbf575c-36da-44f7-a26b-6804f2bce3ff_Method">
    <vt:lpwstr>Standard</vt:lpwstr>
  </property>
  <property fmtid="{D5CDD505-2E9C-101B-9397-08002B2CF9AE}" pid="5" name="MSIP_Label_8fbf575c-36da-44f7-a26b-6804f2bce3ff_Name">
    <vt:lpwstr>8fbf575c-36da-44f7-a26b-6804f2bce3ff</vt:lpwstr>
  </property>
  <property fmtid="{D5CDD505-2E9C-101B-9397-08002B2CF9AE}" pid="6" name="MSIP_Label_8fbf575c-36da-44f7-a26b-6804f2bce3ff_SiteId">
    <vt:lpwstr>edf3cfc4-ee60-4b92-a2cb-da2c123fc895</vt:lpwstr>
  </property>
  <property fmtid="{D5CDD505-2E9C-101B-9397-08002B2CF9AE}" pid="7" name="MSIP_Label_8fbf575c-36da-44f7-a26b-6804f2bce3ff_ActionId">
    <vt:lpwstr>234a059c-0a31-462b-a1c7-726f5f4b520d</vt:lpwstr>
  </property>
  <property fmtid="{D5CDD505-2E9C-101B-9397-08002B2CF9AE}" pid="8" name="MSIP_Label_8fbf575c-36da-44f7-a26b-6804f2bce3ff_ContentBits">
    <vt:lpwstr>2</vt:lpwstr>
  </property>
</Properties>
</file>