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B83E8" w14:textId="267FE3DA" w:rsidR="0044673E" w:rsidRDefault="00B0011D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ML </w:t>
      </w:r>
      <w:r w:rsidR="00986568" w:rsidRPr="00986568">
        <w:rPr>
          <w:rFonts w:ascii="Arial" w:eastAsia="Times New Roman" w:hAnsi="Arial" w:cs="Arial"/>
          <w:b/>
          <w:bCs/>
          <w:sz w:val="20"/>
          <w:szCs w:val="20"/>
        </w:rPr>
        <w:t>LAK-E/2025/999</w:t>
      </w:r>
    </w:p>
    <w:p w14:paraId="0C79F738" w14:textId="77777777" w:rsidR="0044673E" w:rsidRDefault="0044673E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246C082" w14:textId="323441DE" w:rsidR="0044673E" w:rsidRDefault="0044673E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9CFC036" w14:textId="1DED9076" w:rsidR="00A800D9" w:rsidRDefault="00A800D9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Zapobieganie występowaniu lub leczenie </w:t>
      </w:r>
      <w:r w:rsidR="005A0A1E">
        <w:rPr>
          <w:rFonts w:ascii="Arial" w:eastAsia="Times New Roman" w:hAnsi="Arial" w:cs="Arial"/>
          <w:b/>
          <w:bCs/>
          <w:sz w:val="20"/>
          <w:szCs w:val="20"/>
        </w:rPr>
        <w:t>biegunek różnego pochodzenia</w:t>
      </w:r>
      <w:r w:rsidR="000926FC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C9711C" w:rsidRPr="00C9711C">
        <w:t xml:space="preserve"> </w:t>
      </w:r>
    </w:p>
    <w:p w14:paraId="34520609" w14:textId="77777777" w:rsidR="0044673E" w:rsidRDefault="0044673E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4CB14E5" w14:textId="77777777" w:rsidR="00C9711C" w:rsidRDefault="00C9711C">
      <w:pPr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F1A1833" w14:textId="0C871206" w:rsidR="002C7D3F" w:rsidRDefault="004928C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Lakcid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Entero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Skład i postać:</w:t>
      </w:r>
      <w:r>
        <w:rPr>
          <w:rFonts w:ascii="Arial" w:eastAsia="Times New Roman" w:hAnsi="Arial" w:cs="Arial"/>
          <w:sz w:val="20"/>
          <w:szCs w:val="20"/>
        </w:rPr>
        <w:t xml:space="preserve"> Każda kapsułka twarda zawiera 250 mg liofilizowanych (221,25 mg substancji czynnej) suchych drożdżaków </w:t>
      </w:r>
      <w:proofErr w:type="spellStart"/>
      <w:r>
        <w:rPr>
          <w:rFonts w:ascii="Arial" w:eastAsia="Times New Roman" w:hAnsi="Arial" w:cs="Arial"/>
          <w:sz w:val="20"/>
          <w:szCs w:val="20"/>
        </w:rPr>
        <w:t>Saccharomyces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cerevisiae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var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sz w:val="20"/>
          <w:szCs w:val="20"/>
        </w:rPr>
        <w:t>boulardii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(synonim </w:t>
      </w:r>
      <w:proofErr w:type="spellStart"/>
      <w:r>
        <w:rPr>
          <w:rFonts w:ascii="Arial" w:eastAsia="Times New Roman" w:hAnsi="Arial" w:cs="Arial"/>
          <w:sz w:val="20"/>
          <w:szCs w:val="20"/>
        </w:rPr>
        <w:t>Saccharomyces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boulardii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) co odpowiada min. 10 mld żywych komórek/1 g </w:t>
      </w:r>
      <w:proofErr w:type="spellStart"/>
      <w:r>
        <w:rPr>
          <w:rFonts w:ascii="Arial" w:eastAsia="Times New Roman" w:hAnsi="Arial" w:cs="Arial"/>
          <w:sz w:val="20"/>
          <w:szCs w:val="20"/>
        </w:rPr>
        <w:t>liofilizatu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oraz substancje pomocnicze o znanym działaniu: 61,25 mg laktozy bezwodnej i sód. </w:t>
      </w:r>
      <w:r>
        <w:rPr>
          <w:rFonts w:ascii="Arial" w:eastAsia="Times New Roman" w:hAnsi="Arial" w:cs="Arial"/>
          <w:b/>
          <w:bCs/>
          <w:sz w:val="20"/>
          <w:szCs w:val="20"/>
        </w:rPr>
        <w:t>Wskazania:</w:t>
      </w:r>
      <w:r>
        <w:rPr>
          <w:rFonts w:ascii="Arial" w:eastAsia="Times New Roman" w:hAnsi="Arial" w:cs="Arial"/>
          <w:sz w:val="20"/>
          <w:szCs w:val="20"/>
        </w:rPr>
        <w:t xml:space="preserve"> Leczenie ostrych biegunek infekcyjnych. Leczenie biegunek występujących w zespole jelita drażliwego (IBS). Zapobieganie biegunkom związanym ze stosowaniem antybiotyków. Nawracająca biegunka spowodowana zakażeniem Clostridium </w:t>
      </w:r>
      <w:proofErr w:type="spellStart"/>
      <w:r>
        <w:rPr>
          <w:rFonts w:ascii="Arial" w:eastAsia="Times New Roman" w:hAnsi="Arial" w:cs="Arial"/>
          <w:sz w:val="20"/>
          <w:szCs w:val="20"/>
        </w:rPr>
        <w:t>difficile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jako dodatek do leczenia wankomycyną lub </w:t>
      </w:r>
      <w:proofErr w:type="spellStart"/>
      <w:r>
        <w:rPr>
          <w:rFonts w:ascii="Arial" w:eastAsia="Times New Roman" w:hAnsi="Arial" w:cs="Arial"/>
          <w:sz w:val="20"/>
          <w:szCs w:val="20"/>
        </w:rPr>
        <w:t>metronidazolem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Zapobieganie biegunkom związanym z żywieniem dojelitowym. Zapobieganie biegunkom podróżnych. Wspomagająco w leczeniu zakażenia </w:t>
      </w:r>
      <w:proofErr w:type="spellStart"/>
      <w:r>
        <w:rPr>
          <w:rFonts w:ascii="Arial" w:eastAsia="Times New Roman" w:hAnsi="Arial" w:cs="Arial"/>
          <w:sz w:val="20"/>
          <w:szCs w:val="20"/>
        </w:rPr>
        <w:t>Helicobacter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pylori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</w:rPr>
        <w:t>Podmiot odpowiedzialny:</w:t>
      </w:r>
      <w:r>
        <w:rPr>
          <w:rFonts w:ascii="Arial" w:eastAsia="Times New Roman" w:hAnsi="Arial" w:cs="Arial"/>
          <w:sz w:val="20"/>
          <w:szCs w:val="20"/>
        </w:rPr>
        <w:t xml:space="preserve"> Zakłady Farmaceutyczne Polpharma S.A. </w:t>
      </w:r>
      <w:proofErr w:type="spellStart"/>
      <w:r>
        <w:rPr>
          <w:rFonts w:ascii="Arial" w:eastAsia="Times New Roman" w:hAnsi="Arial" w:cs="Arial"/>
          <w:sz w:val="20"/>
          <w:szCs w:val="20"/>
        </w:rPr>
        <w:t>ChPL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2021.08.27. </w:t>
      </w:r>
      <w:r>
        <w:rPr>
          <w:rFonts w:ascii="Arial" w:eastAsia="Times New Roman" w:hAnsi="Arial" w:cs="Arial"/>
          <w:sz w:val="20"/>
          <w:szCs w:val="20"/>
        </w:rPr>
        <w:br/>
      </w:r>
    </w:p>
    <w:p w14:paraId="3216D599" w14:textId="77777777" w:rsidR="002C7D3F" w:rsidRDefault="002C7D3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15E82B2" w14:textId="062B01EC" w:rsidR="002C7D3F" w:rsidRDefault="004928C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F5722F" wp14:editId="752A4F6D">
            <wp:extent cx="2397760" cy="1759716"/>
            <wp:effectExtent l="0" t="0" r="2540" b="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48" cy="177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66F72" w14:textId="77777777" w:rsidR="002C7D3F" w:rsidRDefault="002C7D3F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8CE5380" w14:textId="77777777" w:rsidR="002C7D3F" w:rsidRPr="002C7D3F" w:rsidRDefault="002C7D3F">
      <w:pPr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49FFD962" w14:textId="72E7DB38" w:rsidR="0030620E" w:rsidRDefault="004928C1" w:rsidP="00211D06">
      <w:pPr>
        <w:rPr>
          <w:rFonts w:ascii="Arial" w:eastAsia="Times New Roman" w:hAnsi="Arial" w:cs="Arial"/>
          <w:sz w:val="20"/>
          <w:szCs w:val="20"/>
        </w:rPr>
      </w:pPr>
      <w:r w:rsidRPr="002C7D3F">
        <w:rPr>
          <w:rFonts w:ascii="Arial" w:eastAsia="Times New Roman" w:hAnsi="Arial" w:cs="Arial"/>
          <w:sz w:val="20"/>
          <w:szCs w:val="20"/>
          <w:u w:val="single"/>
        </w:rPr>
        <w:br/>
      </w:r>
      <w:r>
        <w:rPr>
          <w:rFonts w:ascii="Arial" w:eastAsia="Times New Roman" w:hAnsi="Arial" w:cs="Arial"/>
          <w:b/>
          <w:bCs/>
          <w:sz w:val="20"/>
          <w:szCs w:val="20"/>
        </w:rPr>
        <w:t>Reklama wizualna:</w:t>
      </w:r>
      <w:r>
        <w:rPr>
          <w:rFonts w:ascii="Arial" w:eastAsia="Times New Roman" w:hAnsi="Arial" w:cs="Arial"/>
          <w:sz w:val="20"/>
          <w:szCs w:val="20"/>
        </w:rPr>
        <w:t xml:space="preserve"> To jest lek. Dla bezpieczeństwa stosuj go zgodnie z ulotką dołączoną do opakowania. Nie przekraczaj maksymalnej dawki leku. W przypadku wątpliwości skonsultuj się z lekarzem lub farmaceutą.</w:t>
      </w:r>
      <w:r>
        <w:rPr>
          <w:rFonts w:ascii="Arial" w:eastAsia="Times New Roman" w:hAnsi="Arial" w:cs="Arial"/>
          <w:sz w:val="20"/>
          <w:szCs w:val="20"/>
        </w:rPr>
        <w:br/>
        <w:t>albo</w:t>
      </w:r>
      <w:r>
        <w:rPr>
          <w:rFonts w:ascii="Arial" w:eastAsia="Times New Roman" w:hAnsi="Arial" w:cs="Arial"/>
          <w:sz w:val="20"/>
          <w:szCs w:val="20"/>
        </w:rPr>
        <w:br/>
        <w:t>To jest lek. Dla bezpieczeństwa stosuj go zgodnie z ulotką dołączoną do opakowania i tylko wtedy, gdy jest to konieczne. W przypadku wątpliwości skonsultuj się z lekarzem lub farmaceutą.</w:t>
      </w:r>
      <w:r>
        <w:rPr>
          <w:rFonts w:ascii="Arial" w:eastAsia="Times New Roman" w:hAnsi="Arial" w:cs="Arial"/>
          <w:sz w:val="20"/>
          <w:szCs w:val="20"/>
        </w:rPr>
        <w:br/>
        <w:t>albo</w:t>
      </w:r>
      <w:r>
        <w:rPr>
          <w:rFonts w:ascii="Arial" w:eastAsia="Times New Roman" w:hAnsi="Arial" w:cs="Arial"/>
          <w:sz w:val="20"/>
          <w:szCs w:val="20"/>
        </w:rPr>
        <w:br/>
        <w:t>To jest lek. Dla bezpieczeństwa stosuj go zgodnie z ulotką dołączoną do opakowania. Zwróć uwagę na przeciwwskazania. W przypadku wątpliwości skonsultuj się z lekarzem lub farmaceutą.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30620E">
      <w:footerReference w:type="even" r:id="rId11"/>
      <w:footerReference w:type="defaul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38FD" w14:textId="77777777" w:rsidR="00CD079C" w:rsidRDefault="00CD079C" w:rsidP="00CD079C">
      <w:r>
        <w:separator/>
      </w:r>
    </w:p>
  </w:endnote>
  <w:endnote w:type="continuationSeparator" w:id="0">
    <w:p w14:paraId="0B05285D" w14:textId="77777777" w:rsidR="00CD079C" w:rsidRDefault="00CD079C" w:rsidP="00CD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1876" w14:textId="58C6F022" w:rsidR="00CD079C" w:rsidRDefault="00CD079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F73A04" wp14:editId="4DE5271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2" name="Pole tekstowe 2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5CF09" w14:textId="0D447732" w:rsidR="00CD079C" w:rsidRPr="00CD079C" w:rsidRDefault="00CD07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D07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73A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; Polfa Warszawa S.A.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AE5CF09" w14:textId="0D447732" w:rsidR="00CD079C" w:rsidRPr="00CD079C" w:rsidRDefault="00CD07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D079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AC49F" w14:textId="5DBEF2DC" w:rsidR="00CD079C" w:rsidRDefault="00CD079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77D28B" wp14:editId="301C3D3A">
              <wp:simplePos x="4572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3" name="Pole tekstowe 3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C87AA" w14:textId="023D5A08" w:rsidR="00CD079C" w:rsidRPr="00CD079C" w:rsidRDefault="00CD07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D07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7D28B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; Polfa Warszawa S.A.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88C87AA" w14:textId="023D5A08" w:rsidR="00CD079C" w:rsidRPr="00CD079C" w:rsidRDefault="00CD07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D079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9D36" w14:textId="5DF03F12" w:rsidR="00CD079C" w:rsidRDefault="00CD079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B0882D" wp14:editId="4AB621A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1" name="Pole tekstowe 1" descr="Wewnętrzne / Internal Zakłady Farmaceutyczne POLPHARMA S.A.; Polfa Warszaw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1E39C" w14:textId="17C5BB08" w:rsidR="00CD079C" w:rsidRPr="00CD079C" w:rsidRDefault="00CD079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D079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S.A.; Polfa Warszawa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0882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; Polfa Warszawa S.A.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141E39C" w14:textId="17C5BB08" w:rsidR="00CD079C" w:rsidRPr="00CD079C" w:rsidRDefault="00CD079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D079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S.A.; Polfa Warszawa S.A.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9BA3" w14:textId="77777777" w:rsidR="00CD079C" w:rsidRDefault="00CD079C" w:rsidP="00CD079C">
      <w:r>
        <w:separator/>
      </w:r>
    </w:p>
  </w:footnote>
  <w:footnote w:type="continuationSeparator" w:id="0">
    <w:p w14:paraId="4CAA028F" w14:textId="77777777" w:rsidR="00CD079C" w:rsidRDefault="00CD079C" w:rsidP="00CD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9C"/>
    <w:rsid w:val="000926FC"/>
    <w:rsid w:val="00211D06"/>
    <w:rsid w:val="002C7D3F"/>
    <w:rsid w:val="0030620E"/>
    <w:rsid w:val="0044673E"/>
    <w:rsid w:val="00473E95"/>
    <w:rsid w:val="004928C1"/>
    <w:rsid w:val="00556B0C"/>
    <w:rsid w:val="005A0A1E"/>
    <w:rsid w:val="00986568"/>
    <w:rsid w:val="00A800D9"/>
    <w:rsid w:val="00B0011D"/>
    <w:rsid w:val="00C202AE"/>
    <w:rsid w:val="00C9711C"/>
    <w:rsid w:val="00CD079C"/>
    <w:rsid w:val="00E9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FD310"/>
  <w15:chartTrackingRefBased/>
  <w15:docId w15:val="{1082DC65-7772-44FC-8214-1B2DD855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CD0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79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2A1D7-1185-4D6A-B827-88ECF7A2C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091C8-82D2-4607-967E-2B17444A3AC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795e9a5-8920-4954-9141-eaafe1e2d940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78C6F0A-8DC6-4030-89E4-1C1A8FDDB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20F6E5-5B5C-4322-9203-4FA901E3B7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Kacprzuk Magdalena</dc:creator>
  <cp:keywords/>
  <dc:description/>
  <cp:lastModifiedBy>Sitek Agnieszka</cp:lastModifiedBy>
  <cp:revision>2</cp:revision>
  <dcterms:created xsi:type="dcterms:W3CDTF">2025-03-13T07:10:00Z</dcterms:created>
  <dcterms:modified xsi:type="dcterms:W3CDTF">2025-03-13T07:10:00Z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S.A.; Polfa Warszawa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2023-03-10T19:07:52Z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8eba34b0-816d-4e96-9d95-7ae4551ce3cc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ContentTypeId">
    <vt:lpwstr>0x010100553E7ECDC3E69D44940611E92D412732</vt:lpwstr>
  </property>
</Properties>
</file>