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FD58F0" w14:textId="77777777" w:rsidR="00FD7316" w:rsidRDefault="00373AB5">
      <w:pPr>
        <w:rPr>
          <w:b/>
          <w:color w:val="F893AE"/>
        </w:rPr>
      </w:pPr>
      <w:r>
        <w:rPr>
          <w:b/>
          <w:color w:val="F893AE"/>
        </w:rPr>
        <w:t>LINOMAG® OLEJEK DO KĄPIELI 200 ML</w:t>
      </w:r>
    </w:p>
    <w:p w14:paraId="4B49A3C9" w14:textId="77777777" w:rsidR="00FD7316" w:rsidRDefault="00FD7316">
      <w:pPr>
        <w:rPr>
          <w:b/>
          <w:color w:val="F893AE"/>
        </w:rPr>
      </w:pPr>
    </w:p>
    <w:p w14:paraId="1148EBF7" w14:textId="5D84B004" w:rsidR="00FD7316" w:rsidRDefault="00373AB5">
      <w:pPr>
        <w:rPr>
          <w:color w:val="000000"/>
        </w:rPr>
      </w:pPr>
      <w:r>
        <w:rPr>
          <w:color w:val="000000"/>
        </w:rPr>
        <w:t xml:space="preserve">KOSMETYK, olejek do kąpieli 400 ml </w:t>
      </w:r>
    </w:p>
    <w:p w14:paraId="293B2601" w14:textId="1F8B47B8" w:rsidR="00373AB5" w:rsidRDefault="005627D9" w:rsidP="005627D9">
      <w:pPr>
        <w:jc w:val="center"/>
      </w:pPr>
      <w:r>
        <w:rPr>
          <w:noProof/>
        </w:rPr>
        <w:drawing>
          <wp:inline distT="0" distB="0" distL="0" distR="0" wp14:anchorId="4BC48FCE" wp14:editId="1312667C">
            <wp:extent cx="2936240" cy="4404360"/>
            <wp:effectExtent l="0" t="0" r="0" b="0"/>
            <wp:docPr id="591262079" name="Obraz 1" descr="Obraz zawierający tekst, przybory toaletowe, butelka, puder/proszek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1262079" name="Obraz 1" descr="Obraz zawierający tekst, przybory toaletowe, butelka, puder/proszek&#10;&#10;Zawartość wygenerowana przez sztuczną inteligencję może być niepoprawna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6240" cy="440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2E188D" w14:textId="1A09D9EC" w:rsidR="00373AB5" w:rsidRDefault="00373AB5"/>
    <w:p w14:paraId="4192C104" w14:textId="7347411B" w:rsidR="00373AB5" w:rsidRDefault="00373AB5"/>
    <w:p w14:paraId="6E82F2EC" w14:textId="7640309C" w:rsidR="00373AB5" w:rsidRDefault="00373AB5">
      <w:pPr>
        <w:rPr>
          <w:color w:val="F893AE"/>
        </w:rPr>
      </w:pPr>
    </w:p>
    <w:p w14:paraId="78FDB70D" w14:textId="60263B1A" w:rsidR="00FD7316" w:rsidRDefault="00373AB5">
      <w:pPr>
        <w:rPr>
          <w:color w:val="F893AE"/>
        </w:rPr>
      </w:pPr>
      <w:r>
        <w:rPr>
          <w:color w:val="F893AE"/>
        </w:rPr>
        <w:t>SUCHOŚĆ SKÓRY, SKÓRA ALERGICZNA I WRAŻLIWA</w:t>
      </w:r>
    </w:p>
    <w:p w14:paraId="38646D67" w14:textId="04167CDE" w:rsidR="00FD7316" w:rsidRDefault="00FD7316"/>
    <w:p w14:paraId="7FC5CFAC" w14:textId="1CE242C7" w:rsidR="00FD7316" w:rsidRDefault="00373AB5">
      <w:r>
        <w:t>Emolient na bazie oleju lnianego do skóry wrażliwej, suchej i alergicznej. Dla dzieci i niemowląt od 1. Miesiąca życia.</w:t>
      </w:r>
    </w:p>
    <w:p w14:paraId="62BCEFB8" w14:textId="35C0AC57" w:rsidR="00FD7316" w:rsidRDefault="00FD7316"/>
    <w:p w14:paraId="054557F7" w14:textId="33DCD051" w:rsidR="00FD7316" w:rsidRDefault="00373AB5">
      <w:r>
        <w:t>• Natłuszcza, odżywia i nawilża skórę.</w:t>
      </w:r>
    </w:p>
    <w:p w14:paraId="504C4458" w14:textId="4FE246B3" w:rsidR="00FD7316" w:rsidRDefault="00373AB5">
      <w:r>
        <w:t xml:space="preserve">• Łagodzi podrażnienia, </w:t>
      </w:r>
      <w:r w:rsidR="00CC64B8" w:rsidRPr="00CC64B8">
        <w:t>zaczerwienienie</w:t>
      </w:r>
      <w:r w:rsidR="00CC64B8">
        <w:t xml:space="preserve"> </w:t>
      </w:r>
      <w:r>
        <w:t xml:space="preserve">i </w:t>
      </w:r>
      <w:r w:rsidR="00CC64B8" w:rsidRPr="00CC64B8">
        <w:t>pielęgnuje zmiany skórne spowodowane alergią</w:t>
      </w:r>
      <w:r>
        <w:t>.</w:t>
      </w:r>
    </w:p>
    <w:p w14:paraId="18E6C4DB" w14:textId="63168123" w:rsidR="00FD7316" w:rsidRDefault="00373AB5">
      <w:r>
        <w:t xml:space="preserve">• </w:t>
      </w:r>
      <w:r w:rsidR="00CC64B8">
        <w:t>P</w:t>
      </w:r>
      <w:r w:rsidR="00CC64B8" w:rsidRPr="00CC64B8">
        <w:t>omaga w regeneracji naskórka</w:t>
      </w:r>
      <w:r>
        <w:t xml:space="preserve">. </w:t>
      </w:r>
    </w:p>
    <w:p w14:paraId="681AB3B6" w14:textId="77777777" w:rsidR="00FD7316" w:rsidRDefault="00373AB5">
      <w:r>
        <w:t>• Czyni skórę gładką i elastyczną.</w:t>
      </w:r>
    </w:p>
    <w:p w14:paraId="636D491F" w14:textId="77777777" w:rsidR="00FD7316" w:rsidRDefault="00FD7316"/>
    <w:p w14:paraId="729B1BB3" w14:textId="7A71B109" w:rsidR="00FD7316" w:rsidRDefault="00373AB5">
      <w:r>
        <w:t>Składniki:</w:t>
      </w:r>
    </w:p>
    <w:p w14:paraId="2AA2DD27" w14:textId="016255A8" w:rsidR="00373AB5" w:rsidRDefault="00373AB5" w:rsidP="00373AB5">
      <w:r>
        <w:t xml:space="preserve">Łagodne środki myjące, olej lniany bogaty w NNKT (w tym kwasy omega-3 i omega-6) oraz </w:t>
      </w:r>
      <w:r w:rsidR="00CC64B8" w:rsidRPr="00CC64B8">
        <w:t>wyciąg z rumi</w:t>
      </w:r>
      <w:r w:rsidR="00CC64B8">
        <w:t>an</w:t>
      </w:r>
      <w:r w:rsidR="00CC64B8" w:rsidRPr="00CC64B8">
        <w:t>ku pochodzenia naturalnego</w:t>
      </w:r>
      <w:r>
        <w:t>.</w:t>
      </w:r>
    </w:p>
    <w:p w14:paraId="2F268831" w14:textId="77777777" w:rsidR="00373AB5" w:rsidRDefault="00373AB5"/>
    <w:p w14:paraId="4382A261" w14:textId="77777777" w:rsidR="00FD7316" w:rsidRDefault="00FD7316"/>
    <w:p w14:paraId="059C42ED" w14:textId="77777777" w:rsidR="00FD7316" w:rsidRDefault="00373AB5">
      <w:r>
        <w:t>LINOM/2025/1029</w:t>
      </w:r>
    </w:p>
    <w:p w14:paraId="4AAE7CCE" w14:textId="77777777" w:rsidR="00FD7316" w:rsidRDefault="00FD7316"/>
    <w:sectPr w:rsidR="00FD7316">
      <w:foot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C6BE69" w14:textId="77777777" w:rsidR="00373AB5" w:rsidRDefault="00373AB5">
      <w:r>
        <w:separator/>
      </w:r>
    </w:p>
  </w:endnote>
  <w:endnote w:type="continuationSeparator" w:id="0">
    <w:p w14:paraId="65D2015B" w14:textId="77777777" w:rsidR="00373AB5" w:rsidRDefault="00373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71003A" w14:textId="77777777" w:rsidR="00373AB5" w:rsidRDefault="00373AB5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4DEEB14" wp14:editId="66ED393A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2971800" cy="314325"/>
              <wp:effectExtent l="0" t="0" r="0" b="0"/>
              <wp:wrapNone/>
              <wp:docPr id="1967870330" name="Pole tekstowe 3" descr="Wewnętrzne / Internal Zakłady Farmaceutyczne POLPHARMA S.A.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71800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35B9538B" w14:textId="77777777" w:rsidR="00373AB5" w:rsidRDefault="00373AB5">
                          <w:pPr>
                            <w:rPr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000000"/>
                              <w:sz w:val="16"/>
                              <w:szCs w:val="16"/>
                            </w:rPr>
                            <w:t>Wewnętrzne / Internal Zakłady Farmaceutyczne POLPHARMA S.A.</w:t>
                          </w:r>
                        </w:p>
                      </w:txbxContent>
                    </wps:txbx>
                    <wps:bodyPr vert="horz" wrap="none" lIns="254002" tIns="0" rIns="0" bIns="190496" anchor="b" anchorCtr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DEEB14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alt="Wewnętrzne / Internal Zakłady Farmaceutyczne POLPHARMA S.A." style="position:absolute;margin-left:0;margin-top:0;width:234pt;height:24.75pt;z-index:251659264;visibility:visible;mso-wrap-style:none;mso-wrap-distance-left:9pt;mso-wrap-distance-top:0;mso-wrap-distance-right:9pt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TPsvAEAAGQDAAAOAAAAZHJzL2Uyb0RvYy54bWysU8tu2zAQvAfoPxC815QU52HBctDWSBEg&#10;aAs4/QCKIi0BfIHLWHK+vkv6VaS3oBdquUsOZ2ZXy4fJaLKTAQZnG1rOCkqkFa4b7Lahv18eP99T&#10;ApHbjmtnZUP3EujD6tPVcvS1rFzvdCcDQRAL9egb2sfoa8ZA9NJwmDkvLRaVC4ZH3IYt6wIfEd1o&#10;VhXFLRtd6HxwQgJgdn0o0lXGV0qK+FMpkJHohiK3mNeQ1zatbLXk9TZw3w/iSIN/gIXhg8VHz1Br&#10;Hjl5DcM/UGYQwYFTcSacYU6pQcisAdWUxTs1m557mbWgOeDPNsH/gxU/dhv/K5A4fXUTNjAZMnqo&#10;AZNJz6SCSV9kSrCOFu7PtskpEoHJanFX3hdYEli7LufX1U2CYZfbPkD8Lp0hKWhowLZkt/juGeLh&#10;6OlIesy6x0Hr3Bpt3yXSuTWH/nArldmFb4ri1E5YTGHruj1qw/HER3sX3igZsdUNtTiLlOgni05W&#10;N/OiqHA08g5VhFPQ5qBcFPPFLSXcCoRoaHsKv8XDHGEjPY/PduNFMjDxBf/lNaKIrO3C5MgVW5nd&#10;OY5dmpW/9/nU5edY/QEAAP//AwBQSwMEFAAGAAgAAAAhAJopTdnaAAAABAEAAA8AAABkcnMvZG93&#10;bnJldi54bWxMj0FLw0AQhe+C/2EZwYvYTaUtMWZTSsGTULBV0Nt0d5qEZmdDdtvGf+/oRS/DPN7w&#10;5nvlcvSdOtMQ28AGppMMFLENruXawNvu+T4HFROywy4wGfiiCMvq+qrEwoULv9J5m2olIRwLNNCk&#10;1BdaR9uQxzgJPbF4hzB4TCKHWrsBLxLuO/2QZQvtsWX50GBP64bscXvyBu7mfhqQN8fVyya3n+kw&#10;s+/rD2Nub8bVE6hEY/o7hh98QYdKmPbhxC6qzoAUSb9TvNkiF7mX5XEOuir1f/jqGwAA//8DAFBL&#10;AQItABQABgAIAAAAIQC2gziS/gAAAOEBAAATAAAAAAAAAAAAAAAAAAAAAABbQ29udGVudF9UeXBl&#10;c10ueG1sUEsBAi0AFAAGAAgAAAAhADj9If/WAAAAlAEAAAsAAAAAAAAAAAAAAAAALwEAAF9yZWxz&#10;Ly5yZWxzUEsBAi0AFAAGAAgAAAAhAJQxM+y8AQAAZAMAAA4AAAAAAAAAAAAAAAAALgIAAGRycy9l&#10;Mm9Eb2MueG1sUEsBAi0AFAAGAAgAAAAhAJopTdnaAAAABAEAAA8AAAAAAAAAAAAAAAAAFgQAAGRy&#10;cy9kb3ducmV2LnhtbFBLBQYAAAAABAAEAPMAAAAdBQAAAAA=&#10;" filled="f" stroked="f">
              <v:textbox style="mso-fit-shape-to-text:t" inset="7.05561mm,0,0,5.29156mm">
                <w:txbxContent>
                  <w:p w14:paraId="35B9538B" w14:textId="77777777" w:rsidR="00373AB5" w:rsidRDefault="00373AB5">
                    <w:pPr>
                      <w:rPr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color w:val="000000"/>
                        <w:sz w:val="16"/>
                        <w:szCs w:val="16"/>
                      </w:rPr>
                      <w:t>Wewnętrzne / Internal Zakłady Farmaceutyczne POLPHARMA S.A.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9B9338" w14:textId="77777777" w:rsidR="00373AB5" w:rsidRDefault="00373AB5">
      <w:r>
        <w:rPr>
          <w:color w:val="000000"/>
        </w:rPr>
        <w:separator/>
      </w:r>
    </w:p>
  </w:footnote>
  <w:footnote w:type="continuationSeparator" w:id="0">
    <w:p w14:paraId="23610C20" w14:textId="77777777" w:rsidR="00373AB5" w:rsidRDefault="00373A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7316"/>
    <w:rsid w:val="001858AC"/>
    <w:rsid w:val="00373AB5"/>
    <w:rsid w:val="004E6919"/>
    <w:rsid w:val="005627D9"/>
    <w:rsid w:val="005B63EF"/>
    <w:rsid w:val="00B62B5A"/>
    <w:rsid w:val="00B96722"/>
    <w:rsid w:val="00CC64B8"/>
    <w:rsid w:val="00FD7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4A59A"/>
  <w15:docId w15:val="{D91C2BCE-D440-4AD1-BD85-C9C81B3C6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Times New Roman"/>
        <w:kern w:val="3"/>
        <w:sz w:val="24"/>
        <w:szCs w:val="24"/>
        <w:lang w:val="pl-PL" w:eastAsia="en-US" w:bidi="ar-SA"/>
      </w:rPr>
    </w:rPrDefault>
    <w:pPrDefault>
      <w:pPr>
        <w:autoSpaceDN w:val="0"/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0" w:line="240" w:lineRule="auto"/>
    </w:pPr>
    <w:rPr>
      <w:rFonts w:ascii="Calibri" w:eastAsia="Calibri" w:hAnsi="Calibri" w:cs="Calibri"/>
      <w:kern w:val="0"/>
      <w:lang w:eastAsia="pl-PL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360" w:after="80" w:line="276" w:lineRule="auto"/>
      <w:outlineLvl w:val="0"/>
    </w:pPr>
    <w:rPr>
      <w:rFonts w:ascii="Aptos Display" w:eastAsia="Times New Roman" w:hAnsi="Aptos Display" w:cs="Times New Roman"/>
      <w:color w:val="0F4761"/>
      <w:kern w:val="3"/>
      <w:sz w:val="40"/>
      <w:szCs w:val="40"/>
      <w:lang w:eastAsia="en-US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160" w:after="80" w:line="276" w:lineRule="auto"/>
      <w:outlineLvl w:val="1"/>
    </w:pPr>
    <w:rPr>
      <w:rFonts w:ascii="Aptos Display" w:eastAsia="Times New Roman" w:hAnsi="Aptos Display" w:cs="Times New Roman"/>
      <w:color w:val="0F4761"/>
      <w:kern w:val="3"/>
      <w:sz w:val="32"/>
      <w:szCs w:val="32"/>
      <w:lang w:eastAsia="en-US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160" w:after="80" w:line="276" w:lineRule="auto"/>
      <w:outlineLvl w:val="2"/>
    </w:pPr>
    <w:rPr>
      <w:rFonts w:ascii="Aptos" w:eastAsia="Times New Roman" w:hAnsi="Aptos" w:cs="Times New Roman"/>
      <w:color w:val="0F4761"/>
      <w:kern w:val="3"/>
      <w:sz w:val="28"/>
      <w:szCs w:val="28"/>
      <w:lang w:eastAsia="en-US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80" w:after="40" w:line="276" w:lineRule="auto"/>
      <w:outlineLvl w:val="3"/>
    </w:pPr>
    <w:rPr>
      <w:rFonts w:ascii="Aptos" w:eastAsia="Times New Roman" w:hAnsi="Aptos" w:cs="Times New Roman"/>
      <w:i/>
      <w:iCs/>
      <w:color w:val="0F4761"/>
      <w:kern w:val="3"/>
      <w:lang w:eastAsia="en-US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80" w:after="40" w:line="276" w:lineRule="auto"/>
      <w:outlineLvl w:val="4"/>
    </w:pPr>
    <w:rPr>
      <w:rFonts w:ascii="Aptos" w:eastAsia="Times New Roman" w:hAnsi="Aptos" w:cs="Times New Roman"/>
      <w:color w:val="0F4761"/>
      <w:kern w:val="3"/>
      <w:lang w:eastAsia="en-US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40" w:line="276" w:lineRule="auto"/>
      <w:outlineLvl w:val="5"/>
    </w:pPr>
    <w:rPr>
      <w:rFonts w:ascii="Aptos" w:eastAsia="Times New Roman" w:hAnsi="Aptos" w:cs="Times New Roman"/>
      <w:i/>
      <w:iCs/>
      <w:color w:val="595959"/>
      <w:kern w:val="3"/>
      <w:lang w:eastAsia="en-US"/>
    </w:rPr>
  </w:style>
  <w:style w:type="paragraph" w:styleId="Nagwek7">
    <w:name w:val="heading 7"/>
    <w:basedOn w:val="Normalny"/>
    <w:next w:val="Normalny"/>
    <w:pPr>
      <w:keepNext/>
      <w:keepLines/>
      <w:spacing w:before="40" w:line="276" w:lineRule="auto"/>
      <w:outlineLvl w:val="6"/>
    </w:pPr>
    <w:rPr>
      <w:rFonts w:ascii="Aptos" w:eastAsia="Times New Roman" w:hAnsi="Aptos" w:cs="Times New Roman"/>
      <w:color w:val="595959"/>
      <w:kern w:val="3"/>
      <w:lang w:eastAsia="en-US"/>
    </w:rPr>
  </w:style>
  <w:style w:type="paragraph" w:styleId="Nagwek8">
    <w:name w:val="heading 8"/>
    <w:basedOn w:val="Normalny"/>
    <w:next w:val="Normalny"/>
    <w:pPr>
      <w:keepNext/>
      <w:keepLines/>
      <w:spacing w:line="276" w:lineRule="auto"/>
      <w:outlineLvl w:val="7"/>
    </w:pPr>
    <w:rPr>
      <w:rFonts w:ascii="Aptos" w:eastAsia="Times New Roman" w:hAnsi="Aptos" w:cs="Times New Roman"/>
      <w:i/>
      <w:iCs/>
      <w:color w:val="272727"/>
      <w:kern w:val="3"/>
      <w:lang w:eastAsia="en-US"/>
    </w:rPr>
  </w:style>
  <w:style w:type="paragraph" w:styleId="Nagwek9">
    <w:name w:val="heading 9"/>
    <w:basedOn w:val="Normalny"/>
    <w:next w:val="Normalny"/>
    <w:pPr>
      <w:keepNext/>
      <w:keepLines/>
      <w:spacing w:line="276" w:lineRule="auto"/>
      <w:outlineLvl w:val="8"/>
    </w:pPr>
    <w:rPr>
      <w:rFonts w:ascii="Aptos" w:eastAsia="Times New Roman" w:hAnsi="Aptos" w:cs="Times New Roman"/>
      <w:color w:val="272727"/>
      <w:kern w:val="3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Nagwek2Znak">
    <w:name w:val="Nagłówek 2 Znak"/>
    <w:basedOn w:val="Domylnaczcionkaakapitu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Nagwek3Znak">
    <w:name w:val="Nagłówek 3 Znak"/>
    <w:basedOn w:val="Domylnaczcionkaakapitu"/>
    <w:rPr>
      <w:rFonts w:eastAsia="Times New Roman" w:cs="Times New Roman"/>
      <w:color w:val="0F4761"/>
      <w:sz w:val="28"/>
      <w:szCs w:val="28"/>
    </w:rPr>
  </w:style>
  <w:style w:type="character" w:customStyle="1" w:styleId="Nagwek4Znak">
    <w:name w:val="Nagłówek 4 Znak"/>
    <w:basedOn w:val="Domylnaczcionkaakapitu"/>
    <w:rPr>
      <w:rFonts w:eastAsia="Times New Roman" w:cs="Times New Roman"/>
      <w:i/>
      <w:iCs/>
      <w:color w:val="0F4761"/>
    </w:rPr>
  </w:style>
  <w:style w:type="character" w:customStyle="1" w:styleId="Nagwek5Znak">
    <w:name w:val="Nagłówek 5 Znak"/>
    <w:basedOn w:val="Domylnaczcionkaakapitu"/>
    <w:rPr>
      <w:rFonts w:eastAsia="Times New Roman" w:cs="Times New Roman"/>
      <w:color w:val="0F4761"/>
    </w:rPr>
  </w:style>
  <w:style w:type="character" w:customStyle="1" w:styleId="Nagwek6Znak">
    <w:name w:val="Nagłówek 6 Znak"/>
    <w:basedOn w:val="Domylnaczcionkaakapitu"/>
    <w:rPr>
      <w:rFonts w:eastAsia="Times New Roman" w:cs="Times New Roman"/>
      <w:i/>
      <w:iCs/>
      <w:color w:val="595959"/>
    </w:rPr>
  </w:style>
  <w:style w:type="character" w:customStyle="1" w:styleId="Nagwek7Znak">
    <w:name w:val="Nagłówek 7 Znak"/>
    <w:basedOn w:val="Domylnaczcionkaakapitu"/>
    <w:rPr>
      <w:rFonts w:eastAsia="Times New Roman" w:cs="Times New Roman"/>
      <w:color w:val="595959"/>
    </w:rPr>
  </w:style>
  <w:style w:type="character" w:customStyle="1" w:styleId="Nagwek8Znak">
    <w:name w:val="Nagłówek 8 Znak"/>
    <w:basedOn w:val="Domylnaczcionkaakapitu"/>
    <w:rPr>
      <w:rFonts w:eastAsia="Times New Roman" w:cs="Times New Roman"/>
      <w:i/>
      <w:iCs/>
      <w:color w:val="272727"/>
    </w:rPr>
  </w:style>
  <w:style w:type="character" w:customStyle="1" w:styleId="Nagwek9Znak">
    <w:name w:val="Nagłówek 9 Znak"/>
    <w:basedOn w:val="Domylnaczcionkaakapitu"/>
    <w:rPr>
      <w:rFonts w:eastAsia="Times New Roman" w:cs="Times New Roman"/>
      <w:color w:val="272727"/>
    </w:rPr>
  </w:style>
  <w:style w:type="paragraph" w:styleId="Tytu">
    <w:name w:val="Title"/>
    <w:basedOn w:val="Normalny"/>
    <w:next w:val="Normalny"/>
    <w:uiPriority w:val="10"/>
    <w:qFormat/>
    <w:pPr>
      <w:spacing w:after="80"/>
      <w:contextualSpacing/>
    </w:pPr>
    <w:rPr>
      <w:rFonts w:ascii="Aptos Display" w:eastAsia="Times New Roman" w:hAnsi="Aptos Display" w:cs="Times New Roman"/>
      <w:spacing w:val="-10"/>
      <w:kern w:val="3"/>
      <w:sz w:val="56"/>
      <w:szCs w:val="56"/>
      <w:lang w:eastAsia="en-US"/>
    </w:rPr>
  </w:style>
  <w:style w:type="character" w:customStyle="1" w:styleId="TytuZnak">
    <w:name w:val="Tytuł Znak"/>
    <w:basedOn w:val="Domylnaczcionkaakapitu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Podtytu">
    <w:name w:val="Subtitle"/>
    <w:basedOn w:val="Normalny"/>
    <w:next w:val="Normalny"/>
    <w:uiPriority w:val="11"/>
    <w:qFormat/>
    <w:pPr>
      <w:spacing w:after="160" w:line="276" w:lineRule="auto"/>
    </w:pPr>
    <w:rPr>
      <w:rFonts w:ascii="Aptos" w:eastAsia="Times New Roman" w:hAnsi="Aptos" w:cs="Times New Roman"/>
      <w:color w:val="595959"/>
      <w:spacing w:val="15"/>
      <w:kern w:val="3"/>
      <w:sz w:val="28"/>
      <w:szCs w:val="28"/>
      <w:lang w:eastAsia="en-US"/>
    </w:rPr>
  </w:style>
  <w:style w:type="character" w:customStyle="1" w:styleId="PodtytuZnak">
    <w:name w:val="Podtytuł Znak"/>
    <w:basedOn w:val="Domylnaczcionkaakapitu"/>
    <w:rPr>
      <w:rFonts w:eastAsia="Times New Roman" w:cs="Times New Roman"/>
      <w:color w:val="595959"/>
      <w:spacing w:val="15"/>
      <w:sz w:val="28"/>
      <w:szCs w:val="28"/>
    </w:rPr>
  </w:style>
  <w:style w:type="paragraph" w:styleId="Cytat">
    <w:name w:val="Quote"/>
    <w:basedOn w:val="Normalny"/>
    <w:next w:val="Normalny"/>
    <w:pPr>
      <w:spacing w:before="160" w:after="160" w:line="276" w:lineRule="auto"/>
      <w:jc w:val="center"/>
    </w:pPr>
    <w:rPr>
      <w:rFonts w:ascii="Aptos" w:eastAsia="Aptos" w:hAnsi="Aptos" w:cs="Times New Roman"/>
      <w:i/>
      <w:iCs/>
      <w:color w:val="404040"/>
      <w:kern w:val="3"/>
      <w:lang w:eastAsia="en-US"/>
    </w:rPr>
  </w:style>
  <w:style w:type="character" w:customStyle="1" w:styleId="CytatZnak">
    <w:name w:val="Cytat Znak"/>
    <w:basedOn w:val="Domylnaczcionkaakapitu"/>
    <w:rPr>
      <w:i/>
      <w:iCs/>
      <w:color w:val="404040"/>
    </w:rPr>
  </w:style>
  <w:style w:type="paragraph" w:styleId="Akapitzlist">
    <w:name w:val="List Paragraph"/>
    <w:basedOn w:val="Normalny"/>
    <w:pPr>
      <w:spacing w:after="160" w:line="276" w:lineRule="auto"/>
      <w:ind w:left="720"/>
      <w:contextualSpacing/>
    </w:pPr>
    <w:rPr>
      <w:rFonts w:ascii="Aptos" w:eastAsia="Aptos" w:hAnsi="Aptos" w:cs="Times New Roman"/>
      <w:kern w:val="3"/>
      <w:lang w:eastAsia="en-US"/>
    </w:rPr>
  </w:style>
  <w:style w:type="character" w:styleId="Wyrnienieintensywne">
    <w:name w:val="Intense Emphasis"/>
    <w:basedOn w:val="Domylnaczcionkaakapitu"/>
    <w:rPr>
      <w:i/>
      <w:iCs/>
      <w:color w:val="0F4761"/>
    </w:rPr>
  </w:style>
  <w:style w:type="paragraph" w:styleId="Cytatintensywny">
    <w:name w:val="Intense Quote"/>
    <w:basedOn w:val="Normalny"/>
    <w:next w:val="Normalny"/>
    <w:pPr>
      <w:pBdr>
        <w:top w:val="single" w:sz="4" w:space="10" w:color="0F4761"/>
        <w:bottom w:val="single" w:sz="4" w:space="10" w:color="0F4761"/>
      </w:pBdr>
      <w:spacing w:before="360" w:after="360" w:line="276" w:lineRule="auto"/>
      <w:ind w:left="864" w:right="864"/>
      <w:jc w:val="center"/>
    </w:pPr>
    <w:rPr>
      <w:rFonts w:ascii="Aptos" w:eastAsia="Aptos" w:hAnsi="Aptos" w:cs="Times New Roman"/>
      <w:i/>
      <w:iCs/>
      <w:color w:val="0F4761"/>
      <w:kern w:val="3"/>
      <w:lang w:eastAsia="en-US"/>
    </w:rPr>
  </w:style>
  <w:style w:type="character" w:customStyle="1" w:styleId="CytatintensywnyZnak">
    <w:name w:val="Cytat intensywny Znak"/>
    <w:basedOn w:val="Domylnaczcionkaakapitu"/>
    <w:rPr>
      <w:i/>
      <w:iCs/>
      <w:color w:val="0F4761"/>
    </w:rPr>
  </w:style>
  <w:style w:type="character" w:styleId="Odwoanieintensywne">
    <w:name w:val="Intense Reference"/>
    <w:basedOn w:val="Domylnaczcionkaakapitu"/>
    <w:rPr>
      <w:b/>
      <w:bCs/>
      <w:smallCaps/>
      <w:color w:val="0F4761"/>
      <w:spacing w:val="5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rPr>
      <w:rFonts w:ascii="Calibri" w:eastAsia="Calibri" w:hAnsi="Calibri" w:cs="Calibri"/>
      <w:kern w:val="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85</Words>
  <Characters>512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Chrzanowski Jan EXT</dc:creator>
  <dc:description/>
  <cp:lastModifiedBy>Krzak Konrad</cp:lastModifiedBy>
  <cp:revision>5</cp:revision>
  <dcterms:created xsi:type="dcterms:W3CDTF">2025-03-14T08:24:00Z</dcterms:created>
  <dcterms:modified xsi:type="dcterms:W3CDTF">2025-04-07T10:09:00Z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6c530ab8,36635534,23bd015d</vt:lpwstr>
  </property>
  <property fmtid="{D5CDD505-2E9C-101B-9397-08002B2CF9AE}" pid="3" name="ClassificationContentMarkingFooterFontProps">
    <vt:lpwstr>#000000,8,Calibri</vt:lpwstr>
  </property>
  <property fmtid="{D5CDD505-2E9C-101B-9397-08002B2CF9AE}" pid="4" name="ClassificationContentMarkingFooterText">
    <vt:lpwstr>Wewnętrzne / Internal Zakłady Farmaceutyczne POLPHARMA S.A.</vt:lpwstr>
  </property>
  <property fmtid="{D5CDD505-2E9C-101B-9397-08002B2CF9AE}" pid="5" name="MSIP_Label_8fbf575c-36da-44f7-a26b-6804f2bce3ff_Enabled">
    <vt:lpwstr>true</vt:lpwstr>
  </property>
  <property fmtid="{D5CDD505-2E9C-101B-9397-08002B2CF9AE}" pid="6" name="MSIP_Label_8fbf575c-36da-44f7-a26b-6804f2bce3ff_SetDate">
    <vt:lpwstr>2025-03-06T13:39:24Z</vt:lpwstr>
  </property>
  <property fmtid="{D5CDD505-2E9C-101B-9397-08002B2CF9AE}" pid="7" name="MSIP_Label_8fbf575c-36da-44f7-a26b-6804f2bce3ff_Method">
    <vt:lpwstr>Standard</vt:lpwstr>
  </property>
  <property fmtid="{D5CDD505-2E9C-101B-9397-08002B2CF9AE}" pid="8" name="MSIP_Label_8fbf575c-36da-44f7-a26b-6804f2bce3ff_Name">
    <vt:lpwstr>8fbf575c-36da-44f7-a26b-6804f2bce3ff</vt:lpwstr>
  </property>
  <property fmtid="{D5CDD505-2E9C-101B-9397-08002B2CF9AE}" pid="9" name="MSIP_Label_8fbf575c-36da-44f7-a26b-6804f2bce3ff_SiteId">
    <vt:lpwstr>edf3cfc4-ee60-4b92-a2cb-da2c123fc895</vt:lpwstr>
  </property>
  <property fmtid="{D5CDD505-2E9C-101B-9397-08002B2CF9AE}" pid="10" name="MSIP_Label_8fbf575c-36da-44f7-a26b-6804f2bce3ff_ActionId">
    <vt:lpwstr>fb230560-1f46-4cf9-aa07-cf6e5bbac3ac</vt:lpwstr>
  </property>
  <property fmtid="{D5CDD505-2E9C-101B-9397-08002B2CF9AE}" pid="11" name="MSIP_Label_8fbf575c-36da-44f7-a26b-6804f2bce3ff_ContentBits">
    <vt:lpwstr>2</vt:lpwstr>
  </property>
  <property fmtid="{D5CDD505-2E9C-101B-9397-08002B2CF9AE}" pid="12" name="MSIP_Label_8fbf575c-36da-44f7-a26b-6804f2bce3ff_Tag">
    <vt:lpwstr>10, 3, 0, 1</vt:lpwstr>
  </property>
</Properties>
</file>