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9F393" w14:textId="77777777" w:rsidR="00755D16" w:rsidRDefault="00755D16"/>
    <w:p w14:paraId="14022B9E" w14:textId="77777777" w:rsidR="00755D16" w:rsidRDefault="00F316BE">
      <w:pPr>
        <w:rPr>
          <w:b/>
          <w:color w:val="F893AE"/>
        </w:rPr>
      </w:pPr>
      <w:r>
        <w:rPr>
          <w:b/>
          <w:color w:val="F893AE"/>
        </w:rPr>
        <w:t>LINOMAG® MYDŁO W PŁYNIE</w:t>
      </w:r>
    </w:p>
    <w:p w14:paraId="324FFE60" w14:textId="77777777" w:rsidR="00755D16" w:rsidRDefault="00755D16">
      <w:pPr>
        <w:rPr>
          <w:color w:val="000000"/>
        </w:rPr>
      </w:pPr>
    </w:p>
    <w:p w14:paraId="41DE88A2" w14:textId="77777777" w:rsidR="00755D16" w:rsidRDefault="00F316BE">
      <w:pPr>
        <w:rPr>
          <w:color w:val="000000"/>
        </w:rPr>
      </w:pPr>
      <w:r>
        <w:rPr>
          <w:color w:val="000000"/>
        </w:rPr>
        <w:t>KOSMETYK, mydło w płynie</w:t>
      </w:r>
    </w:p>
    <w:p w14:paraId="754DF6EB" w14:textId="77777777" w:rsidR="00755D16" w:rsidRDefault="00F316BE">
      <w:pPr>
        <w:rPr>
          <w:color w:val="000000"/>
        </w:rPr>
      </w:pPr>
      <w:r>
        <w:rPr>
          <w:color w:val="000000"/>
        </w:rPr>
        <w:t>200 ml</w:t>
      </w:r>
    </w:p>
    <w:p w14:paraId="4B068131" w14:textId="171C9998" w:rsidR="00755D16" w:rsidRDefault="00F316BE" w:rsidP="00F316BE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AB7F658" wp14:editId="1573BD1B">
            <wp:extent cx="3036805" cy="4869180"/>
            <wp:effectExtent l="0" t="0" r="0" b="0"/>
            <wp:docPr id="1151233738" name="Obraz 1" descr="Obraz zawierający tekst, przybory toaletowe, butelka, płyn kosmetyczn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233738" name="Obraz 1" descr="Obraz zawierający tekst, przybory toaletowe, butelka, płyn kosmetyczny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931" cy="48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33237" w14:textId="77777777" w:rsidR="00755D16" w:rsidRDefault="00F316BE">
      <w:pPr>
        <w:rPr>
          <w:color w:val="F893AE"/>
        </w:rPr>
      </w:pPr>
      <w:r>
        <w:rPr>
          <w:color w:val="F893AE"/>
        </w:rPr>
        <w:t>SUCHOŚĆ I WRAŻLIWOŚĆ SKÓRY, ATOPIA</w:t>
      </w:r>
    </w:p>
    <w:p w14:paraId="432A0C8C" w14:textId="77777777" w:rsidR="00755D16" w:rsidRDefault="00755D16">
      <w:pPr>
        <w:rPr>
          <w:color w:val="F893AE"/>
        </w:rPr>
      </w:pPr>
    </w:p>
    <w:p w14:paraId="3F3022E9" w14:textId="77777777" w:rsidR="00755D16" w:rsidRDefault="00F316BE">
      <w:pPr>
        <w:rPr>
          <w:color w:val="000000"/>
        </w:rPr>
      </w:pPr>
      <w:r>
        <w:rPr>
          <w:color w:val="000000"/>
        </w:rPr>
        <w:t xml:space="preserve">Mydło w </w:t>
      </w:r>
      <w:r>
        <w:rPr>
          <w:color w:val="000000"/>
        </w:rPr>
        <w:t>płynie dla dzieci od 7. miesiąca życia. Dla skóry delikatnej, wrażliwej</w:t>
      </w:r>
    </w:p>
    <w:p w14:paraId="34B82C7F" w14:textId="77777777" w:rsidR="00755D16" w:rsidRDefault="00F316BE">
      <w:pPr>
        <w:rPr>
          <w:color w:val="000000"/>
        </w:rPr>
      </w:pPr>
      <w:r>
        <w:rPr>
          <w:color w:val="000000"/>
        </w:rPr>
        <w:t>i skłonnej do atopii.</w:t>
      </w:r>
    </w:p>
    <w:p w14:paraId="188FD48A" w14:textId="77777777" w:rsidR="00755D16" w:rsidRDefault="00755D16">
      <w:pPr>
        <w:rPr>
          <w:color w:val="000000"/>
        </w:rPr>
      </w:pPr>
    </w:p>
    <w:p w14:paraId="60D961C9" w14:textId="77777777" w:rsidR="00755D16" w:rsidRDefault="00F316BE">
      <w:pPr>
        <w:rPr>
          <w:color w:val="000000"/>
        </w:rPr>
      </w:pPr>
      <w:r>
        <w:rPr>
          <w:color w:val="000000"/>
        </w:rPr>
        <w:t>• Delikatnie myje, oczyszcza i odżywia skórę.</w:t>
      </w:r>
    </w:p>
    <w:p w14:paraId="0E8949F1" w14:textId="77777777" w:rsidR="00755D16" w:rsidRDefault="00F316BE">
      <w:pPr>
        <w:rPr>
          <w:color w:val="000000"/>
        </w:rPr>
      </w:pPr>
      <w:r>
        <w:rPr>
          <w:color w:val="000000"/>
        </w:rPr>
        <w:t>• Przywraca naturalną barierę lipidową naskórka.</w:t>
      </w:r>
    </w:p>
    <w:p w14:paraId="43E667EF" w14:textId="77777777" w:rsidR="00755D16" w:rsidRDefault="00F316BE">
      <w:pPr>
        <w:rPr>
          <w:color w:val="000000"/>
        </w:rPr>
      </w:pPr>
      <w:r>
        <w:rPr>
          <w:color w:val="000000"/>
        </w:rPr>
        <w:t>• Pielęgnuje skórę, zapobiegając jej przesuszeniu.</w:t>
      </w:r>
    </w:p>
    <w:p w14:paraId="792E1D4E" w14:textId="77777777" w:rsidR="00755D16" w:rsidRDefault="00F316BE">
      <w:pPr>
        <w:rPr>
          <w:color w:val="000000"/>
        </w:rPr>
      </w:pPr>
      <w:r>
        <w:rPr>
          <w:color w:val="000000"/>
        </w:rPr>
        <w:t xml:space="preserve">• </w:t>
      </w:r>
      <w:r>
        <w:rPr>
          <w:color w:val="000000"/>
        </w:rPr>
        <w:t>Zabezpiecza przed podrażnieniami.</w:t>
      </w:r>
    </w:p>
    <w:p w14:paraId="79271F3C" w14:textId="77777777" w:rsidR="00755D16" w:rsidRDefault="00755D16"/>
    <w:p w14:paraId="6141C995" w14:textId="77777777" w:rsidR="00F316BE" w:rsidRDefault="00F316BE" w:rsidP="00F316BE">
      <w:pPr>
        <w:rPr>
          <w:color w:val="000000"/>
        </w:rPr>
      </w:pPr>
      <w:r>
        <w:t xml:space="preserve">Składniki: </w:t>
      </w:r>
      <w:r>
        <w:rPr>
          <w:color w:val="000000"/>
        </w:rPr>
        <w:t xml:space="preserve">Łagodne środki myjące, olej lniany bogaty w NNKT (w tym kwasy omega-3 i omega-6), wyciąg z nagietka, masło </w:t>
      </w:r>
      <w:proofErr w:type="spellStart"/>
      <w:r>
        <w:rPr>
          <w:color w:val="000000"/>
        </w:rPr>
        <w:t>Shea</w:t>
      </w:r>
      <w:proofErr w:type="spellEnd"/>
      <w:r>
        <w:rPr>
          <w:color w:val="000000"/>
        </w:rPr>
        <w:t xml:space="preserve"> oraz </w:t>
      </w:r>
      <w:proofErr w:type="spellStart"/>
      <w:r>
        <w:rPr>
          <w:color w:val="000000"/>
        </w:rPr>
        <w:t>pantenol</w:t>
      </w:r>
      <w:proofErr w:type="spellEnd"/>
      <w:r>
        <w:rPr>
          <w:color w:val="000000"/>
        </w:rPr>
        <w:t>.</w:t>
      </w:r>
    </w:p>
    <w:p w14:paraId="6CE64232" w14:textId="33DF37FD" w:rsidR="00755D16" w:rsidRDefault="00755D16"/>
    <w:p w14:paraId="58866CAD" w14:textId="77777777" w:rsidR="00755D16" w:rsidRDefault="00755D16"/>
    <w:p w14:paraId="38041412" w14:textId="77777777" w:rsidR="00755D16" w:rsidRDefault="00F316BE">
      <w:pPr>
        <w:suppressAutoHyphens w:val="0"/>
        <w:spacing w:after="160" w:line="276" w:lineRule="auto"/>
      </w:pPr>
      <w:r>
        <w:t>LINOM/2025/1028</w:t>
      </w:r>
    </w:p>
    <w:sectPr w:rsidR="00755D1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46F45" w14:textId="77777777" w:rsidR="00F316BE" w:rsidRDefault="00F316BE">
      <w:r>
        <w:separator/>
      </w:r>
    </w:p>
  </w:endnote>
  <w:endnote w:type="continuationSeparator" w:id="0">
    <w:p w14:paraId="5E353635" w14:textId="77777777" w:rsidR="00F316BE" w:rsidRDefault="00F3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E1E74" w14:textId="77777777" w:rsidR="00F316BE" w:rsidRDefault="00F316B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3DF8A2" wp14:editId="60781CF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1728993628" name="Pole tekstowe 3" descr="Wewnętrzne / Internal Zakłady Farmaceutyczne POLPHARMA S.A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AFC1FD2" w14:textId="77777777" w:rsidR="00F316BE" w:rsidRDefault="00F316BE">
                          <w:pPr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Wewnętrzne /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Zakłady Farmaceutyczne POLPHARMA S.A.</w:t>
                          </w:r>
                        </w:p>
                      </w:txbxContent>
                    </wps:txbx>
                    <wps:bodyPr vert="horz" wrap="none" lIns="254002" tIns="0" rIns="0" bIns="190496" anchor="b" anchorCtr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DF8A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Wewnętrzne / Internal Zakłady Farmaceutyczne POLPHARMA S.A." style="position:absolute;margin-left:0;margin-top:0;width:234pt;height:24.75pt;z-index:251659264;visibility:visible;mso-wrap-style:non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" filled="f" stroked="f">
              <v:textbox style="mso-fit-shape-to-text:t" inset="7.05561mm,0,0,5.29156mm">
                <w:txbxContent>
                  <w:p w14:paraId="7AFC1FD2" w14:textId="77777777" w:rsidR="00F316BE" w:rsidRDefault="00F316BE">
                    <w:pPr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 xml:space="preserve">Wewnętrzne /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Internal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</w:rPr>
                      <w:t xml:space="preserve">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68FB2" w14:textId="77777777" w:rsidR="00F316BE" w:rsidRDefault="00F316BE">
      <w:r>
        <w:rPr>
          <w:color w:val="000000"/>
        </w:rPr>
        <w:separator/>
      </w:r>
    </w:p>
  </w:footnote>
  <w:footnote w:type="continuationSeparator" w:id="0">
    <w:p w14:paraId="28727DFE" w14:textId="77777777" w:rsidR="00F316BE" w:rsidRDefault="00F31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5D16"/>
    <w:rsid w:val="004D6947"/>
    <w:rsid w:val="00755D16"/>
    <w:rsid w:val="00F3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2360"/>
  <w15:docId w15:val="{4DBDF3D4-AAD6-47DE-909A-82E37100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Calibri" w:eastAsia="Calibri" w:hAnsi="Calibri" w:cs="Calibri"/>
      <w:kern w:val="0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eastAsia="Times New Roman" w:hAnsi="Aptos Display" w:cs="Times New Roman"/>
      <w:color w:val="0F4761"/>
      <w:kern w:val="3"/>
      <w:sz w:val="40"/>
      <w:szCs w:val="40"/>
      <w:lang w:eastAsia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eastAsia="Times New Roman" w:hAnsi="Aptos Display" w:cs="Times New Roman"/>
      <w:color w:val="0F4761"/>
      <w:kern w:val="3"/>
      <w:sz w:val="32"/>
      <w:szCs w:val="32"/>
      <w:lang w:eastAsia="en-US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ascii="Aptos" w:eastAsia="Times New Roman" w:hAnsi="Aptos" w:cs="Times New Roman"/>
      <w:color w:val="0F4761"/>
      <w:kern w:val="3"/>
      <w:sz w:val="28"/>
      <w:szCs w:val="28"/>
      <w:lang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ascii="Aptos" w:eastAsia="Times New Roman" w:hAnsi="Aptos" w:cs="Times New Roman"/>
      <w:i/>
      <w:iCs/>
      <w:color w:val="0F4761"/>
      <w:kern w:val="3"/>
      <w:lang w:eastAsia="en-US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ascii="Aptos" w:eastAsia="Times New Roman" w:hAnsi="Aptos" w:cs="Times New Roman"/>
      <w:color w:val="0F4761"/>
      <w:kern w:val="3"/>
      <w:lang w:eastAsia="en-US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="Aptos" w:eastAsia="Times New Roman" w:hAnsi="Aptos" w:cs="Times New Roman"/>
      <w:i/>
      <w:iCs/>
      <w:color w:val="595959"/>
      <w:kern w:val="3"/>
      <w:lang w:eastAsia="en-US"/>
    </w:rPr>
  </w:style>
  <w:style w:type="paragraph" w:styleId="Nagwek7">
    <w:name w:val="heading 7"/>
    <w:basedOn w:val="Normalny"/>
    <w:next w:val="Normalny"/>
    <w:pPr>
      <w:keepNext/>
      <w:keepLines/>
      <w:spacing w:before="40" w:line="276" w:lineRule="auto"/>
      <w:outlineLvl w:val="6"/>
    </w:pPr>
    <w:rPr>
      <w:rFonts w:ascii="Aptos" w:eastAsia="Times New Roman" w:hAnsi="Aptos" w:cs="Times New Roman"/>
      <w:color w:val="595959"/>
      <w:kern w:val="3"/>
      <w:lang w:eastAsia="en-US"/>
    </w:rPr>
  </w:style>
  <w:style w:type="paragraph" w:styleId="Nagwek8">
    <w:name w:val="heading 8"/>
    <w:basedOn w:val="Normalny"/>
    <w:next w:val="Normalny"/>
    <w:pPr>
      <w:keepNext/>
      <w:keepLines/>
      <w:spacing w:line="276" w:lineRule="auto"/>
      <w:outlineLvl w:val="7"/>
    </w:pPr>
    <w:rPr>
      <w:rFonts w:ascii="Aptos" w:eastAsia="Times New Roman" w:hAnsi="Aptos" w:cs="Times New Roman"/>
      <w:i/>
      <w:iCs/>
      <w:color w:val="272727"/>
      <w:kern w:val="3"/>
      <w:lang w:eastAsia="en-US"/>
    </w:rPr>
  </w:style>
  <w:style w:type="paragraph" w:styleId="Nagwek9">
    <w:name w:val="heading 9"/>
    <w:basedOn w:val="Normalny"/>
    <w:next w:val="Normalny"/>
    <w:pPr>
      <w:keepNext/>
      <w:keepLines/>
      <w:spacing w:line="276" w:lineRule="auto"/>
      <w:outlineLvl w:val="8"/>
    </w:pPr>
    <w:rPr>
      <w:rFonts w:ascii="Aptos" w:eastAsia="Times New Roman" w:hAnsi="Aptos" w:cs="Times New Roman"/>
      <w:color w:val="272727"/>
      <w:kern w:val="3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  <w:lang w:eastAsia="en-US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after="160" w:line="276" w:lineRule="auto"/>
    </w:pPr>
    <w:rPr>
      <w:rFonts w:ascii="Aptos" w:eastAsia="Times New Roman" w:hAnsi="Aptos" w:cs="Times New Roman"/>
      <w:color w:val="595959"/>
      <w:spacing w:val="15"/>
      <w:kern w:val="3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after="160" w:line="276" w:lineRule="auto"/>
      <w:jc w:val="center"/>
    </w:pPr>
    <w:rPr>
      <w:rFonts w:ascii="Aptos" w:eastAsia="Aptos" w:hAnsi="Aptos" w:cs="Times New Roman"/>
      <w:i/>
      <w:iCs/>
      <w:color w:val="404040"/>
      <w:kern w:val="3"/>
      <w:lang w:eastAsia="en-US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after="160" w:line="276" w:lineRule="auto"/>
      <w:ind w:left="720"/>
      <w:contextualSpacing/>
    </w:pPr>
    <w:rPr>
      <w:rFonts w:ascii="Aptos" w:eastAsia="Aptos" w:hAnsi="Aptos" w:cs="Times New Roman"/>
      <w:kern w:val="3"/>
      <w:lang w:eastAsia="en-US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eastAsia="Aptos" w:hAnsi="Aptos" w:cs="Times New Roman"/>
      <w:i/>
      <w:iCs/>
      <w:color w:val="0F4761"/>
      <w:kern w:val="3"/>
      <w:lang w:eastAsia="en-US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462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 Jan EXT</dc:creator>
  <dc:description/>
  <cp:lastModifiedBy>Gebel Katarzyna</cp:lastModifiedBy>
  <cp:revision>2</cp:revision>
  <dcterms:created xsi:type="dcterms:W3CDTF">2025-03-13T18:30:00Z</dcterms:created>
  <dcterms:modified xsi:type="dcterms:W3CDTF">2025-03-13T18:30:00Z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3875b3ec,6cd0feaa,1d16fde3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2025-03-06T13:48:27Z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d15ae0b3-e4c6-4429-8ab2-e33ad0ada1c8</vt:lpwstr>
  </property>
  <property fmtid="{D5CDD505-2E9C-101B-9397-08002B2CF9AE}" pid="11" name="MSIP_Label_8fbf575c-36da-44f7-a26b-6804f2bce3ff_ContentBits">
    <vt:lpwstr>2</vt:lpwstr>
  </property>
  <property fmtid="{D5CDD505-2E9C-101B-9397-08002B2CF9AE}" pid="12" name="MSIP_Label_8fbf575c-36da-44f7-a26b-6804f2bce3ff_Tag">
    <vt:lpwstr>10, 3, 0, 1</vt:lpwstr>
  </property>
</Properties>
</file>