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0ECA" w14:textId="77777777" w:rsidR="009151CB" w:rsidRDefault="00C155A2">
      <w:pPr>
        <w:rPr>
          <w:b/>
          <w:color w:val="F893AE"/>
        </w:rPr>
      </w:pPr>
      <w:r>
        <w:rPr>
          <w:b/>
          <w:color w:val="F893AE"/>
        </w:rPr>
        <w:t>LINOMAG®</w:t>
      </w:r>
    </w:p>
    <w:p w14:paraId="6CF2615A" w14:textId="77777777" w:rsidR="009151CB" w:rsidRDefault="00C155A2">
      <w:pPr>
        <w:rPr>
          <w:color w:val="000000"/>
        </w:rPr>
      </w:pPr>
      <w:r>
        <w:rPr>
          <w:color w:val="000000"/>
        </w:rPr>
        <w:t>ŻEL DO MYCIA CIAŁA I GŁOWY</w:t>
      </w:r>
    </w:p>
    <w:p w14:paraId="298DB135" w14:textId="77777777" w:rsidR="009151CB" w:rsidRDefault="009151CB"/>
    <w:p w14:paraId="3BD40D4E" w14:textId="77777777" w:rsidR="009151CB" w:rsidRDefault="00C155A2">
      <w:r>
        <w:t>KOSMETYK, żel do mycia</w:t>
      </w:r>
    </w:p>
    <w:p w14:paraId="4F719F76" w14:textId="77777777" w:rsidR="009151CB" w:rsidRDefault="00C155A2">
      <w:r>
        <w:t>200 ml oraz 400 ml</w:t>
      </w:r>
    </w:p>
    <w:p w14:paraId="54FF56DF" w14:textId="034C12C5" w:rsidR="009151CB" w:rsidRDefault="00C155A2" w:rsidP="00C155A2">
      <w:pPr>
        <w:jc w:val="center"/>
      </w:pPr>
      <w:r>
        <w:rPr>
          <w:noProof/>
        </w:rPr>
        <w:drawing>
          <wp:inline distT="0" distB="0" distL="0" distR="0" wp14:anchorId="42A2414C" wp14:editId="485EAA00">
            <wp:extent cx="3032760" cy="4549140"/>
            <wp:effectExtent l="0" t="0" r="0" b="3810"/>
            <wp:docPr id="1595856412" name="Obraz 1" descr="Obraz zawierający tekst, przybory toaletowe, butelka, puder/proszek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856412" name="Obraz 1" descr="Obraz zawierający tekst, przybory toaletowe, butelka, puder/proszek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61F8A" w14:textId="77777777" w:rsidR="00C155A2" w:rsidRDefault="00C155A2">
      <w:pPr>
        <w:rPr>
          <w:color w:val="F893AE"/>
        </w:rPr>
      </w:pPr>
    </w:p>
    <w:p w14:paraId="3FE8CC59" w14:textId="6D5768A3" w:rsidR="009151CB" w:rsidRDefault="00C155A2">
      <w:r>
        <w:rPr>
          <w:color w:val="F893AE"/>
        </w:rPr>
        <w:t>SUCHOŚĆ SKÓRY, SKÓRA ALERGICZNA I WRAŻLIWA</w:t>
      </w:r>
    </w:p>
    <w:p w14:paraId="60F44A72" w14:textId="77777777" w:rsidR="009151CB" w:rsidRDefault="00C155A2">
      <w:r>
        <w:t>Żel do mycia ciała i głowy, przeznaczony dla skóry wrażliwej, suchej i alergicznej. Łagodnie myje, odżywia i chroni. Dla dzieci i niemowląt od 1. dnia życia.</w:t>
      </w:r>
    </w:p>
    <w:p w14:paraId="16D8E8A2" w14:textId="77777777" w:rsidR="009151CB" w:rsidRDefault="009151CB"/>
    <w:p w14:paraId="1A6153F0" w14:textId="77777777" w:rsidR="009151CB" w:rsidRDefault="00C155A2">
      <w:r>
        <w:t>• Delikatnie myje, oczyszcza i odżywia.</w:t>
      </w:r>
    </w:p>
    <w:p w14:paraId="22DDE3CC" w14:textId="77777777" w:rsidR="009151CB" w:rsidRDefault="00C155A2">
      <w:r>
        <w:t>• Pielęgnuje skórę głowy, zapobiegając jej przesuszeniu.</w:t>
      </w:r>
    </w:p>
    <w:p w14:paraId="3578D922" w14:textId="77777777" w:rsidR="009151CB" w:rsidRDefault="00C155A2">
      <w:r>
        <w:t>• Zabezpiecza przed podrażnieniami i przesuszeniem.</w:t>
      </w:r>
    </w:p>
    <w:p w14:paraId="782EC6E3" w14:textId="64F30B10" w:rsidR="009151CB" w:rsidRDefault="00C155A2">
      <w:r>
        <w:t xml:space="preserve">• </w:t>
      </w:r>
      <w:r w:rsidR="00E0446F">
        <w:t>P</w:t>
      </w:r>
      <w:r w:rsidR="00E0446F" w:rsidRPr="00E0446F">
        <w:t>omaga w regeneracji naskórka</w:t>
      </w:r>
      <w:r>
        <w:t>.</w:t>
      </w:r>
    </w:p>
    <w:p w14:paraId="3590F4FE" w14:textId="77777777" w:rsidR="009151CB" w:rsidRDefault="00C155A2">
      <w:r>
        <w:t>• Czyni skórę gładką i elastyczną.</w:t>
      </w:r>
    </w:p>
    <w:p w14:paraId="151377F0" w14:textId="77777777" w:rsidR="009151CB" w:rsidRDefault="00C155A2">
      <w:r>
        <w:t>• Nie powoduje łzawienia oczu.</w:t>
      </w:r>
    </w:p>
    <w:p w14:paraId="26ECE67D" w14:textId="77777777" w:rsidR="009151CB" w:rsidRDefault="009151CB"/>
    <w:p w14:paraId="5A0445CA" w14:textId="77777777" w:rsidR="00C155A2" w:rsidRDefault="00C155A2" w:rsidP="00C155A2">
      <w:r>
        <w:t xml:space="preserve">Składniki: Łagodne środki myjące, olej lniany bogaty w NNKT (w tym kwasy omega-3 i omega-6) oraz </w:t>
      </w:r>
      <w:proofErr w:type="spellStart"/>
      <w:r>
        <w:t>pantenol</w:t>
      </w:r>
      <w:proofErr w:type="spellEnd"/>
      <w:r>
        <w:t>.</w:t>
      </w:r>
    </w:p>
    <w:p w14:paraId="5D7B94AE" w14:textId="70F648CC" w:rsidR="00C155A2" w:rsidRDefault="00C155A2"/>
    <w:p w14:paraId="69531B01" w14:textId="77777777" w:rsidR="009151CB" w:rsidRDefault="009151CB"/>
    <w:p w14:paraId="139FFA27" w14:textId="4CF40488" w:rsidR="009151CB" w:rsidRDefault="00C155A2">
      <w:r>
        <w:t>LINOM/2025/1035</w:t>
      </w:r>
    </w:p>
    <w:p w14:paraId="7B4C758B" w14:textId="77777777" w:rsidR="009151CB" w:rsidRDefault="009151CB"/>
    <w:sectPr w:rsidR="009151CB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665DF" w14:textId="77777777" w:rsidR="00C155A2" w:rsidRDefault="00C155A2">
      <w:r>
        <w:separator/>
      </w:r>
    </w:p>
  </w:endnote>
  <w:endnote w:type="continuationSeparator" w:id="0">
    <w:p w14:paraId="4B954B0F" w14:textId="77777777" w:rsidR="00C155A2" w:rsidRDefault="00C1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0642D" w14:textId="77777777" w:rsidR="00C155A2" w:rsidRDefault="00C155A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79AC7" wp14:editId="3589B82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1113858014" name="Pole tekstowe 3" descr="Wewnętrzne / Internal Zakłady Farmaceutyczne POLPHARMA S.A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69C325" w14:textId="77777777" w:rsidR="00C155A2" w:rsidRDefault="00C155A2">
                          <w:pPr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Wewnętrzne /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Zakłady Farmaceutyczne POLPHARMA S.A.</w:t>
                          </w:r>
                        </w:p>
                      </w:txbxContent>
                    </wps:txbx>
                    <wps:bodyPr vert="horz" wrap="none" lIns="254002" tIns="0" rIns="0" bIns="190496" anchor="b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65C79AC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Wewnętrzne / Internal Zakłady Farmaceutyczne POLPHARMA S.A." style="position:absolute;margin-left:0;margin-top:0;width:234pt;height:24.75pt;z-index:251659264;visibility:visible;mso-wrap-style:non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" filled="f" stroked="f">
              <v:textbox style="mso-fit-shape-to-text:t" inset="7.05561mm,0,0,5.29156mm">
                <w:txbxContent>
                  <w:p w14:paraId="7F69C325" w14:textId="77777777" w:rsidR="00C155A2" w:rsidRDefault="00C155A2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 xml:space="preserve">Wewnętrzne /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Internal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</w:rPr>
                      <w:t xml:space="preserve">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5D7A0" w14:textId="77777777" w:rsidR="00C155A2" w:rsidRDefault="00C155A2">
      <w:r>
        <w:rPr>
          <w:color w:val="000000"/>
        </w:rPr>
        <w:separator/>
      </w:r>
    </w:p>
  </w:footnote>
  <w:footnote w:type="continuationSeparator" w:id="0">
    <w:p w14:paraId="332CEE02" w14:textId="77777777" w:rsidR="00C155A2" w:rsidRDefault="00C15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CB"/>
    <w:rsid w:val="004D6947"/>
    <w:rsid w:val="005824E1"/>
    <w:rsid w:val="009151CB"/>
    <w:rsid w:val="00C155A2"/>
    <w:rsid w:val="00E0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0304"/>
  <w15:docId w15:val="{4DBDF3D4-AAD6-47DE-909A-82E37100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Calibri" w:eastAsia="Calibri" w:hAnsi="Calibri" w:cs="Calibri"/>
      <w:kern w:val="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 w:cs="Times New Roman"/>
      <w:color w:val="0F4761"/>
      <w:kern w:val="3"/>
      <w:sz w:val="40"/>
      <w:szCs w:val="40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 w:cs="Times New Roman"/>
      <w:color w:val="0F4761"/>
      <w:kern w:val="3"/>
      <w:sz w:val="32"/>
      <w:szCs w:val="32"/>
      <w:lang w:eastAsia="en-US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eastAsia="Times New Roman" w:hAnsi="Aptos" w:cs="Times New Roman"/>
      <w:color w:val="0F4761"/>
      <w:kern w:val="3"/>
      <w:sz w:val="28"/>
      <w:szCs w:val="28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eastAsia="Times New Roman" w:hAnsi="Aptos" w:cs="Times New Roman"/>
      <w:i/>
      <w:iCs/>
      <w:color w:val="0F4761"/>
      <w:kern w:val="3"/>
      <w:lang w:eastAsia="en-US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eastAsia="Times New Roman" w:hAnsi="Aptos" w:cs="Times New Roman"/>
      <w:color w:val="0F4761"/>
      <w:kern w:val="3"/>
      <w:lang w:eastAsia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eastAsia="Times New Roman" w:hAnsi="Aptos" w:cs="Times New Roman"/>
      <w:i/>
      <w:iCs/>
      <w:color w:val="595959"/>
      <w:kern w:val="3"/>
      <w:lang w:eastAsia="en-US"/>
    </w:rPr>
  </w:style>
  <w:style w:type="paragraph" w:styleId="Nagwek7">
    <w:name w:val="heading 7"/>
    <w:basedOn w:val="Normalny"/>
    <w:next w:val="Normalny"/>
    <w:pPr>
      <w:keepNext/>
      <w:keepLines/>
      <w:spacing w:before="40" w:line="276" w:lineRule="auto"/>
      <w:outlineLvl w:val="6"/>
    </w:pPr>
    <w:rPr>
      <w:rFonts w:ascii="Aptos" w:eastAsia="Times New Roman" w:hAnsi="Aptos" w:cs="Times New Roman"/>
      <w:color w:val="595959"/>
      <w:kern w:val="3"/>
      <w:lang w:eastAsia="en-US"/>
    </w:rPr>
  </w:style>
  <w:style w:type="paragraph" w:styleId="Nagwek8">
    <w:name w:val="heading 8"/>
    <w:basedOn w:val="Normalny"/>
    <w:next w:val="Normalny"/>
    <w:pPr>
      <w:keepNext/>
      <w:keepLines/>
      <w:spacing w:line="276" w:lineRule="auto"/>
      <w:outlineLvl w:val="7"/>
    </w:pPr>
    <w:rPr>
      <w:rFonts w:ascii="Aptos" w:eastAsia="Times New Roman" w:hAnsi="Aptos" w:cs="Times New Roman"/>
      <w:i/>
      <w:iCs/>
      <w:color w:val="272727"/>
      <w:kern w:val="3"/>
      <w:lang w:eastAsia="en-US"/>
    </w:rPr>
  </w:style>
  <w:style w:type="paragraph" w:styleId="Nagwek9">
    <w:name w:val="heading 9"/>
    <w:basedOn w:val="Normalny"/>
    <w:next w:val="Normalny"/>
    <w:pPr>
      <w:keepNext/>
      <w:keepLines/>
      <w:spacing w:line="276" w:lineRule="auto"/>
      <w:outlineLvl w:val="8"/>
    </w:pPr>
    <w:rPr>
      <w:rFonts w:ascii="Aptos" w:eastAsia="Times New Roman" w:hAnsi="Aptos" w:cs="Times New Roman"/>
      <w:color w:val="272727"/>
      <w:kern w:val="3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after="160" w:line="276" w:lineRule="auto"/>
    </w:pPr>
    <w:rPr>
      <w:rFonts w:ascii="Aptos" w:eastAsia="Times New Roman" w:hAnsi="Aptos" w:cs="Times New Roman"/>
      <w:color w:val="595959"/>
      <w:spacing w:val="15"/>
      <w:kern w:val="3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76" w:lineRule="auto"/>
      <w:jc w:val="center"/>
    </w:pPr>
    <w:rPr>
      <w:rFonts w:ascii="Aptos" w:eastAsia="Aptos" w:hAnsi="Aptos" w:cs="Times New Roman"/>
      <w:i/>
      <w:iCs/>
      <w:color w:val="404040"/>
      <w:kern w:val="3"/>
      <w:lang w:eastAsia="en-US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76" w:lineRule="auto"/>
      <w:ind w:left="720"/>
      <w:contextualSpacing/>
    </w:pPr>
    <w:rPr>
      <w:rFonts w:ascii="Aptos" w:eastAsia="Aptos" w:hAnsi="Aptos" w:cs="Times New Roman"/>
      <w:kern w:val="3"/>
      <w:lang w:eastAsia="en-U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 w:cs="Times New Roman"/>
      <w:i/>
      <w:iCs/>
      <w:color w:val="0F4761"/>
      <w:kern w:val="3"/>
      <w:lang w:eastAsia="en-US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 Jan EXT</dc:creator>
  <dc:description/>
  <cp:lastModifiedBy>Chrzanowski Jan EXT</cp:lastModifiedBy>
  <cp:revision>3</cp:revision>
  <dcterms:created xsi:type="dcterms:W3CDTF">2025-03-13T18:44:00Z</dcterms:created>
  <dcterms:modified xsi:type="dcterms:W3CDTF">2025-03-25T10:04:00Z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1c022552,2ed28d6,5ff6a63b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2025-03-06T13:46:57Z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ea290147-d4d5-45c9-ab1f-96098c8a8f05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