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421D" w14:textId="77777777" w:rsidR="00E61670" w:rsidRDefault="000E3818">
      <w:pPr>
        <w:rPr>
          <w:b/>
          <w:color w:val="F893AE"/>
        </w:rPr>
      </w:pPr>
      <w:r>
        <w:rPr>
          <w:b/>
          <w:color w:val="F893AE"/>
        </w:rPr>
        <w:t>LINOMAG® SZAMPON</w:t>
      </w:r>
    </w:p>
    <w:p w14:paraId="13720E42" w14:textId="77777777" w:rsidR="00E61670" w:rsidRDefault="00E61670">
      <w:pPr>
        <w:rPr>
          <w:color w:val="000000"/>
        </w:rPr>
      </w:pPr>
    </w:p>
    <w:p w14:paraId="1999A48A" w14:textId="77777777" w:rsidR="00E61670" w:rsidRDefault="000E3818">
      <w:pPr>
        <w:rPr>
          <w:color w:val="000000"/>
        </w:rPr>
      </w:pPr>
      <w:r>
        <w:rPr>
          <w:color w:val="000000"/>
        </w:rPr>
        <w:t xml:space="preserve">KOSMETYK, szampon </w:t>
      </w:r>
    </w:p>
    <w:p w14:paraId="4F5D27F6" w14:textId="77777777" w:rsidR="00E61670" w:rsidRDefault="000E3818">
      <w:pPr>
        <w:rPr>
          <w:color w:val="000000"/>
        </w:rPr>
      </w:pPr>
      <w:r>
        <w:rPr>
          <w:color w:val="000000"/>
        </w:rPr>
        <w:t>200 ml</w:t>
      </w:r>
    </w:p>
    <w:p w14:paraId="43D2F6BD" w14:textId="77777777" w:rsidR="00E61670" w:rsidRDefault="00E61670">
      <w:pPr>
        <w:rPr>
          <w:color w:val="000000"/>
        </w:rPr>
      </w:pPr>
    </w:p>
    <w:p w14:paraId="35B6B2E3" w14:textId="26A7969E" w:rsidR="000E3818" w:rsidRDefault="000E3818" w:rsidP="000E3818">
      <w:pPr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21A141B6" wp14:editId="11FD04DB">
            <wp:extent cx="1813918" cy="3245031"/>
            <wp:effectExtent l="0" t="0" r="0" b="0"/>
            <wp:docPr id="123827448" name="Obraz 1" descr="Obraz zawierający tekst, puder/proszek, Plastikowa butelka, butel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27448" name="Obraz 1" descr="Obraz zawierający tekst, puder/proszek, Plastikowa butelka, butel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245" cy="3263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19F88" w14:textId="77777777" w:rsidR="00E61670" w:rsidRDefault="00E61670">
      <w:pPr>
        <w:rPr>
          <w:color w:val="F893AE"/>
        </w:rPr>
      </w:pPr>
    </w:p>
    <w:p w14:paraId="5F61E631" w14:textId="77777777" w:rsidR="00E61670" w:rsidRDefault="000E3818">
      <w:pPr>
        <w:rPr>
          <w:color w:val="F893AE"/>
        </w:rPr>
      </w:pPr>
      <w:r>
        <w:rPr>
          <w:color w:val="F893AE"/>
        </w:rPr>
        <w:t>SUCHOŚĆ SKÓRY, SKÓRA ALERGICZNA I WRAŻLIWA</w:t>
      </w:r>
    </w:p>
    <w:p w14:paraId="49C8D212" w14:textId="77777777" w:rsidR="00E61670" w:rsidRDefault="00E61670">
      <w:pPr>
        <w:rPr>
          <w:color w:val="000000"/>
        </w:rPr>
      </w:pPr>
    </w:p>
    <w:p w14:paraId="382FE870" w14:textId="77777777" w:rsidR="00E61670" w:rsidRDefault="000E3818">
      <w:pPr>
        <w:rPr>
          <w:color w:val="000000"/>
        </w:rPr>
      </w:pPr>
      <w:r>
        <w:rPr>
          <w:color w:val="000000"/>
        </w:rPr>
        <w:t xml:space="preserve">Szampon do </w:t>
      </w:r>
      <w:r>
        <w:rPr>
          <w:color w:val="000000"/>
        </w:rPr>
        <w:t>skóry wrażliwej, suchej</w:t>
      </w:r>
    </w:p>
    <w:p w14:paraId="20F4D9BF" w14:textId="77777777" w:rsidR="00E61670" w:rsidRDefault="000E3818">
      <w:pPr>
        <w:rPr>
          <w:color w:val="000000"/>
        </w:rPr>
      </w:pPr>
      <w:r>
        <w:rPr>
          <w:color w:val="000000"/>
        </w:rPr>
        <w:t>i alergicznej. Delikatnie pielęgnuje włosy i skórę głowy, nie zawiera SLS. Dla dzieci i niemowląt od 1. dnia życia.</w:t>
      </w:r>
    </w:p>
    <w:p w14:paraId="6C522BAE" w14:textId="77777777" w:rsidR="00E61670" w:rsidRDefault="00E61670">
      <w:pPr>
        <w:rPr>
          <w:color w:val="000000"/>
        </w:rPr>
      </w:pPr>
    </w:p>
    <w:p w14:paraId="2762B45D" w14:textId="77777777" w:rsidR="00E61670" w:rsidRDefault="000E3818">
      <w:pPr>
        <w:rPr>
          <w:color w:val="000000"/>
        </w:rPr>
      </w:pPr>
      <w:r>
        <w:rPr>
          <w:color w:val="000000"/>
        </w:rPr>
        <w:t>• Delikatnie myje, odżywia i oczyszcza włosy.</w:t>
      </w:r>
    </w:p>
    <w:p w14:paraId="10AE1AE5" w14:textId="77777777" w:rsidR="00E61670" w:rsidRDefault="000E3818">
      <w:pPr>
        <w:rPr>
          <w:color w:val="000000"/>
        </w:rPr>
      </w:pPr>
      <w:r>
        <w:rPr>
          <w:color w:val="000000"/>
        </w:rPr>
        <w:t>• Pielęgnuje skórę głowy, zapobiegając jej przesuszeniu.</w:t>
      </w:r>
    </w:p>
    <w:p w14:paraId="024A8522" w14:textId="77777777" w:rsidR="00E61670" w:rsidRDefault="000E3818">
      <w:pPr>
        <w:rPr>
          <w:color w:val="000000"/>
        </w:rPr>
      </w:pPr>
      <w:r>
        <w:rPr>
          <w:color w:val="000000"/>
        </w:rPr>
        <w:t>• Nie powoduje łzawienia oczu.</w:t>
      </w:r>
    </w:p>
    <w:p w14:paraId="7FE216D4" w14:textId="77777777" w:rsidR="00E61670" w:rsidRDefault="000E3818">
      <w:pPr>
        <w:rPr>
          <w:color w:val="000000"/>
        </w:rPr>
      </w:pPr>
      <w:r>
        <w:rPr>
          <w:color w:val="000000"/>
        </w:rPr>
        <w:t>• Ułatwia rozczesywanie włosów.</w:t>
      </w:r>
    </w:p>
    <w:p w14:paraId="1F92CD0A" w14:textId="77777777" w:rsidR="00E61670" w:rsidRDefault="00E61670">
      <w:pPr>
        <w:rPr>
          <w:color w:val="000000"/>
        </w:rPr>
      </w:pPr>
    </w:p>
    <w:p w14:paraId="0CC9A5A6" w14:textId="77777777" w:rsidR="000E3818" w:rsidRDefault="000E3818" w:rsidP="000E3818">
      <w:pPr>
        <w:rPr>
          <w:color w:val="000000"/>
        </w:rPr>
      </w:pPr>
      <w:r>
        <w:rPr>
          <w:color w:val="000000"/>
        </w:rPr>
        <w:t xml:space="preserve">Składniki: </w:t>
      </w:r>
      <w:r>
        <w:rPr>
          <w:color w:val="000000"/>
        </w:rPr>
        <w:t>Łagodne środki myjące oraz olej lniany bogaty w NNKT (w tym kwasy omega-3 i omega-6) - 81,83% składników pochodzenia naturalnego.</w:t>
      </w:r>
    </w:p>
    <w:p w14:paraId="5DD0B326" w14:textId="2EE4938B" w:rsidR="00E61670" w:rsidRDefault="00E61670">
      <w:pPr>
        <w:rPr>
          <w:color w:val="000000"/>
        </w:rPr>
      </w:pPr>
    </w:p>
    <w:p w14:paraId="2A75B3B0" w14:textId="77777777" w:rsidR="00E61670" w:rsidRDefault="00E61670">
      <w:pPr>
        <w:rPr>
          <w:color w:val="000000"/>
        </w:rPr>
      </w:pPr>
    </w:p>
    <w:p w14:paraId="007B3C96" w14:textId="77777777" w:rsidR="00E61670" w:rsidRDefault="000E3818">
      <w:pPr>
        <w:rPr>
          <w:color w:val="000000"/>
        </w:rPr>
      </w:pPr>
      <w:r>
        <w:rPr>
          <w:color w:val="000000"/>
        </w:rPr>
        <w:t>LINOM/2025/1027</w:t>
      </w:r>
    </w:p>
    <w:p w14:paraId="12CFEB36" w14:textId="77777777" w:rsidR="00E61670" w:rsidRDefault="00E61670"/>
    <w:sectPr w:rsidR="00E6167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70E13" w14:textId="77777777" w:rsidR="000E3818" w:rsidRDefault="000E3818">
      <w:r>
        <w:separator/>
      </w:r>
    </w:p>
  </w:endnote>
  <w:endnote w:type="continuationSeparator" w:id="0">
    <w:p w14:paraId="163979A1" w14:textId="77777777" w:rsidR="000E3818" w:rsidRDefault="000E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C82A2" w14:textId="77777777" w:rsidR="000E3818" w:rsidRDefault="000E381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2CE6BC" wp14:editId="189C7F7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215986226" name="Pole tekstowe 3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6D27815" w14:textId="77777777" w:rsidR="000E3818" w:rsidRDefault="000E3818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2CE6BC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Wewnętrzne / Internal Zakłady Farmaceutyczne POLPHARMA S.A." style="position:absolute;margin-left:0;margin-top:0;width:234pt;height:24.7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" filled="f" stroked="f">
              <v:textbox style="mso-fit-shape-to-text:t" inset="7.05561mm,0,0,5.29156mm">
                <w:txbxContent>
                  <w:p w14:paraId="46D27815" w14:textId="77777777" w:rsidR="000E3818" w:rsidRDefault="000E3818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477A3" w14:textId="77777777" w:rsidR="000E3818" w:rsidRDefault="000E3818">
      <w:r>
        <w:rPr>
          <w:color w:val="000000"/>
        </w:rPr>
        <w:separator/>
      </w:r>
    </w:p>
  </w:footnote>
  <w:footnote w:type="continuationSeparator" w:id="0">
    <w:p w14:paraId="2A237CC2" w14:textId="77777777" w:rsidR="000E3818" w:rsidRDefault="000E3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1670"/>
    <w:rsid w:val="000E3818"/>
    <w:rsid w:val="004D6947"/>
    <w:rsid w:val="00E6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AB3B"/>
  <w15:docId w15:val="{4DBDF3D4-AAD6-47DE-909A-82E37100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 w:cs="Times New Roman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eastAsia="Times New Roman" w:hAnsi="Aptos" w:cs="Times New Roman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eastAsia="Times New Roman" w:hAnsi="Aptos" w:cs="Times New Roman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 w:cs="Times New Roman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 w:cs="Times New Roman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Gebel Katarzyna</cp:lastModifiedBy>
  <cp:revision>2</cp:revision>
  <dcterms:created xsi:type="dcterms:W3CDTF">2025-03-13T18:28:00Z</dcterms:created>
  <dcterms:modified xsi:type="dcterms:W3CDTF">2025-03-13T18:28:00Z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4b598e29,47f1f390,50f78cae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2025-03-06T13:34:23Z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95189b6c-93df-4bee-b7ee-7d6653f0358c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