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4CF07" w14:textId="29CE4E8C" w:rsidR="00225BBF" w:rsidRDefault="00225BBF" w:rsidP="000241B5">
      <w:pPr>
        <w:rPr>
          <w:rFonts w:ascii="Calibri" w:hAnsi="Calibri" w:cs="Calibri"/>
          <w:sz w:val="22"/>
          <w:szCs w:val="22"/>
        </w:rPr>
      </w:pPr>
      <w:r w:rsidRPr="00225BBF">
        <w:rPr>
          <w:rFonts w:ascii="Calibri" w:hAnsi="Calibri" w:cs="Calibri"/>
          <w:b/>
          <w:bCs/>
          <w:sz w:val="22"/>
          <w:szCs w:val="22"/>
        </w:rPr>
        <w:t xml:space="preserve">Szampon OMEGA 3-6-9 PLUS </w:t>
      </w:r>
      <w:proofErr w:type="spellStart"/>
      <w:r w:rsidRPr="00225BBF">
        <w:rPr>
          <w:rFonts w:ascii="Calibri" w:hAnsi="Calibri" w:cs="Calibri"/>
          <w:b/>
          <w:bCs/>
          <w:sz w:val="22"/>
          <w:szCs w:val="22"/>
        </w:rPr>
        <w:t>EKTOINA</w:t>
      </w:r>
      <w:proofErr w:type="spellEnd"/>
      <w:r w:rsidRPr="00225BBF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(</w:t>
      </w:r>
      <w:r w:rsidRPr="00441E24">
        <w:rPr>
          <w:rFonts w:ascii="Calibri" w:hAnsi="Calibri" w:cs="Calibri"/>
          <w:sz w:val="22"/>
          <w:szCs w:val="22"/>
        </w:rPr>
        <w:t xml:space="preserve">Butelka z pompką </w:t>
      </w:r>
      <w:r w:rsidRPr="006F14FE">
        <w:rPr>
          <w:rFonts w:ascii="Calibri" w:hAnsi="Calibri" w:cs="Calibri"/>
          <w:sz w:val="22"/>
          <w:szCs w:val="22"/>
        </w:rPr>
        <w:t>3</w:t>
      </w:r>
      <w:r w:rsidRPr="00441E24">
        <w:rPr>
          <w:rFonts w:ascii="Calibri" w:hAnsi="Calibri" w:cs="Calibri"/>
          <w:sz w:val="22"/>
          <w:szCs w:val="22"/>
        </w:rPr>
        <w:t>00 ml</w:t>
      </w:r>
      <w:r>
        <w:rPr>
          <w:rFonts w:ascii="Calibri" w:hAnsi="Calibri" w:cs="Calibri"/>
          <w:sz w:val="22"/>
          <w:szCs w:val="22"/>
        </w:rPr>
        <w:t>)</w:t>
      </w:r>
    </w:p>
    <w:p w14:paraId="0BEBFDF2" w14:textId="77777777" w:rsidR="00B47B8E" w:rsidRPr="00B47B8E" w:rsidRDefault="00225BBF" w:rsidP="000241B5">
      <w:pPr>
        <w:rPr>
          <w:rFonts w:ascii="Calibri" w:hAnsi="Calibri" w:cs="Calibri"/>
          <w:sz w:val="22"/>
          <w:szCs w:val="22"/>
        </w:rPr>
      </w:pPr>
      <w:proofErr w:type="spellStart"/>
      <w:r w:rsidRPr="00B47B8E">
        <w:rPr>
          <w:rFonts w:ascii="Calibri" w:hAnsi="Calibri" w:cs="Calibri"/>
          <w:sz w:val="22"/>
          <w:szCs w:val="22"/>
        </w:rPr>
        <w:t>Em</w:t>
      </w:r>
      <w:r w:rsidRPr="00B47B8E">
        <w:rPr>
          <w:rFonts w:ascii="Calibri" w:hAnsi="Calibri" w:cs="Calibri"/>
          <w:sz w:val="22"/>
          <w:szCs w:val="22"/>
        </w:rPr>
        <w:t>olient</w:t>
      </w:r>
      <w:proofErr w:type="spellEnd"/>
      <w:r w:rsidRPr="00B47B8E">
        <w:rPr>
          <w:rFonts w:ascii="Calibri" w:hAnsi="Calibri" w:cs="Calibri"/>
          <w:sz w:val="22"/>
          <w:szCs w:val="22"/>
        </w:rPr>
        <w:t xml:space="preserve"> do codziennej pielęgnacji włosów i skóry głowy suchej, atopowej i wrażliwej – odpowiedni już od 1. dnia życia. Delikatnie oczyszcza, łagodzi świąd i napięcie skóry, nie powodując szczypania ani łzawienia oczu. Zawiera kompleks 7 olejów, </w:t>
      </w:r>
      <w:proofErr w:type="spellStart"/>
      <w:r w:rsidRPr="00B47B8E">
        <w:rPr>
          <w:rFonts w:ascii="Calibri" w:hAnsi="Calibri" w:cs="Calibri"/>
          <w:sz w:val="22"/>
          <w:szCs w:val="22"/>
        </w:rPr>
        <w:t>ektoinę</w:t>
      </w:r>
      <w:proofErr w:type="spellEnd"/>
      <w:r w:rsidRPr="00B47B8E">
        <w:rPr>
          <w:rFonts w:ascii="Calibri" w:hAnsi="Calibri" w:cs="Calibri"/>
          <w:sz w:val="22"/>
          <w:szCs w:val="22"/>
        </w:rPr>
        <w:t xml:space="preserve">, masło </w:t>
      </w:r>
      <w:proofErr w:type="spellStart"/>
      <w:r w:rsidRPr="00B47B8E">
        <w:rPr>
          <w:rFonts w:ascii="Calibri" w:hAnsi="Calibri" w:cs="Calibri"/>
          <w:sz w:val="22"/>
          <w:szCs w:val="22"/>
        </w:rPr>
        <w:t>shea</w:t>
      </w:r>
      <w:proofErr w:type="spellEnd"/>
      <w:r w:rsidRPr="00B47B8E">
        <w:rPr>
          <w:rFonts w:ascii="Calibri" w:hAnsi="Calibri" w:cs="Calibri"/>
          <w:sz w:val="22"/>
          <w:szCs w:val="22"/>
        </w:rPr>
        <w:t xml:space="preserve"> i prebiotyk, które wspierają barierę ochronną skóry i </w:t>
      </w:r>
      <w:proofErr w:type="spellStart"/>
      <w:r w:rsidRPr="00B47B8E">
        <w:rPr>
          <w:rFonts w:ascii="Calibri" w:hAnsi="Calibri" w:cs="Calibri"/>
          <w:sz w:val="22"/>
          <w:szCs w:val="22"/>
        </w:rPr>
        <w:t>mikrobiom</w:t>
      </w:r>
      <w:proofErr w:type="spellEnd"/>
      <w:r w:rsidRPr="00B47B8E">
        <w:rPr>
          <w:rFonts w:ascii="Calibri" w:hAnsi="Calibri" w:cs="Calibri"/>
          <w:sz w:val="22"/>
          <w:szCs w:val="22"/>
        </w:rPr>
        <w:t xml:space="preserve">. </w:t>
      </w:r>
    </w:p>
    <w:p w14:paraId="31615C35" w14:textId="11F32DFB" w:rsidR="00FE07F6" w:rsidRDefault="00B47B8E" w:rsidP="000241B5">
      <w:pPr>
        <w:rPr>
          <w:rFonts w:ascii="Calibri" w:hAnsi="Calibri" w:cs="Calibri"/>
          <w:sz w:val="22"/>
          <w:szCs w:val="22"/>
        </w:rPr>
      </w:pPr>
      <w:proofErr w:type="spellStart"/>
      <w:r w:rsidRPr="00B47B8E">
        <w:rPr>
          <w:rFonts w:ascii="Calibri" w:hAnsi="Calibri" w:cs="Calibri"/>
          <w:sz w:val="22"/>
          <w:szCs w:val="22"/>
        </w:rPr>
        <w:t>Ektoina</w:t>
      </w:r>
      <w:proofErr w:type="spellEnd"/>
      <w:r w:rsidRPr="00B47B8E">
        <w:rPr>
          <w:rFonts w:ascii="Calibri" w:hAnsi="Calibri" w:cs="Calibri"/>
          <w:sz w:val="22"/>
          <w:szCs w:val="22"/>
        </w:rPr>
        <w:t xml:space="preserve"> to naturalny składnik chroniący komórki skóry przed uszkodzeniami i wspierający odbudowę bariery </w:t>
      </w:r>
      <w:proofErr w:type="spellStart"/>
      <w:r w:rsidRPr="00B47B8E">
        <w:rPr>
          <w:rFonts w:ascii="Calibri" w:hAnsi="Calibri" w:cs="Calibri"/>
          <w:sz w:val="22"/>
          <w:szCs w:val="22"/>
        </w:rPr>
        <w:t>hydrolipidowej</w:t>
      </w:r>
      <w:proofErr w:type="spellEnd"/>
      <w:r w:rsidRPr="00B47B8E">
        <w:rPr>
          <w:rFonts w:ascii="Calibri" w:hAnsi="Calibri" w:cs="Calibri"/>
          <w:sz w:val="22"/>
          <w:szCs w:val="22"/>
        </w:rPr>
        <w:t xml:space="preserve">. Dzięki tworzeniu tzw. </w:t>
      </w:r>
      <w:proofErr w:type="spellStart"/>
      <w:r w:rsidRPr="00B47B8E">
        <w:rPr>
          <w:rFonts w:ascii="Calibri" w:hAnsi="Calibri" w:cs="Calibri"/>
          <w:sz w:val="22"/>
          <w:szCs w:val="22"/>
        </w:rPr>
        <w:t>hydrokompleksów</w:t>
      </w:r>
      <w:proofErr w:type="spellEnd"/>
      <w:r w:rsidRPr="00B47B8E">
        <w:rPr>
          <w:rFonts w:ascii="Calibri" w:hAnsi="Calibri" w:cs="Calibri"/>
          <w:sz w:val="22"/>
          <w:szCs w:val="22"/>
        </w:rPr>
        <w:t xml:space="preserve"> skutecznie wiąże wodę, nawilża skórę i łagodzi podrażnienia.</w:t>
      </w:r>
      <w:r>
        <w:rPr>
          <w:rFonts w:ascii="Calibri" w:hAnsi="Calibri" w:cs="Calibri"/>
          <w:sz w:val="22"/>
          <w:szCs w:val="22"/>
        </w:rPr>
        <w:t xml:space="preserve"> </w:t>
      </w:r>
      <w:r w:rsidR="00225BBF" w:rsidRPr="00B47B8E">
        <w:rPr>
          <w:rFonts w:ascii="Calibri" w:hAnsi="Calibri" w:cs="Calibri"/>
          <w:sz w:val="22"/>
          <w:szCs w:val="22"/>
        </w:rPr>
        <w:t>Regularne stosowanie poprawia kondycję skóry głowy i włosów, przynosząc uczucie ukojenia i nawilżenia.</w:t>
      </w:r>
    </w:p>
    <w:p w14:paraId="288E3D65" w14:textId="77777777" w:rsidR="00B47B8E" w:rsidRDefault="00B47B8E" w:rsidP="000241B5">
      <w:pPr>
        <w:rPr>
          <w:rFonts w:ascii="Calibri" w:hAnsi="Calibri" w:cs="Calibri"/>
          <w:sz w:val="22"/>
          <w:szCs w:val="22"/>
        </w:rPr>
      </w:pPr>
    </w:p>
    <w:p w14:paraId="4F3B7C07" w14:textId="77777777" w:rsidR="00B47B8E" w:rsidRDefault="00B47B8E" w:rsidP="000241B5">
      <w:pPr>
        <w:rPr>
          <w:rFonts w:ascii="Calibri" w:hAnsi="Calibri" w:cs="Calibri"/>
          <w:sz w:val="22"/>
          <w:szCs w:val="22"/>
        </w:rPr>
      </w:pPr>
    </w:p>
    <w:p w14:paraId="49A58B0F" w14:textId="77777777" w:rsidR="00B47B8E" w:rsidRDefault="00B47B8E" w:rsidP="000241B5">
      <w:pPr>
        <w:rPr>
          <w:rFonts w:ascii="Calibri" w:hAnsi="Calibri" w:cs="Calibri"/>
          <w:sz w:val="22"/>
          <w:szCs w:val="22"/>
        </w:rPr>
      </w:pPr>
    </w:p>
    <w:p w14:paraId="2C479038" w14:textId="77777777" w:rsidR="00B47B8E" w:rsidRDefault="00B47B8E" w:rsidP="000241B5">
      <w:pPr>
        <w:rPr>
          <w:rFonts w:ascii="Calibri" w:hAnsi="Calibri" w:cs="Calibri"/>
          <w:sz w:val="22"/>
          <w:szCs w:val="22"/>
        </w:rPr>
      </w:pPr>
    </w:p>
    <w:p w14:paraId="738117EF" w14:textId="77777777" w:rsidR="00B47B8E" w:rsidRDefault="00B47B8E" w:rsidP="000241B5">
      <w:pPr>
        <w:rPr>
          <w:rFonts w:ascii="Calibri" w:hAnsi="Calibri" w:cs="Calibri"/>
          <w:sz w:val="22"/>
          <w:szCs w:val="22"/>
        </w:rPr>
      </w:pPr>
    </w:p>
    <w:p w14:paraId="3F5B1EA0" w14:textId="77777777" w:rsidR="00B47B8E" w:rsidRDefault="00B47B8E" w:rsidP="000241B5">
      <w:pPr>
        <w:rPr>
          <w:rFonts w:ascii="Calibri" w:hAnsi="Calibri" w:cs="Calibri"/>
          <w:sz w:val="22"/>
          <w:szCs w:val="22"/>
        </w:rPr>
      </w:pPr>
    </w:p>
    <w:p w14:paraId="4C16E2C2" w14:textId="77777777" w:rsidR="00B47B8E" w:rsidRDefault="00B47B8E" w:rsidP="000241B5">
      <w:pPr>
        <w:rPr>
          <w:rFonts w:ascii="Calibri" w:hAnsi="Calibri" w:cs="Calibri"/>
          <w:sz w:val="22"/>
          <w:szCs w:val="22"/>
        </w:rPr>
      </w:pPr>
    </w:p>
    <w:p w14:paraId="2638B15D" w14:textId="77777777" w:rsidR="00B47B8E" w:rsidRDefault="00B47B8E" w:rsidP="000241B5">
      <w:pPr>
        <w:rPr>
          <w:rFonts w:ascii="Calibri" w:hAnsi="Calibri" w:cs="Calibri"/>
          <w:sz w:val="22"/>
          <w:szCs w:val="22"/>
        </w:rPr>
      </w:pPr>
    </w:p>
    <w:p w14:paraId="100FCD9E" w14:textId="77777777" w:rsidR="00B47B8E" w:rsidRDefault="00B47B8E" w:rsidP="000241B5">
      <w:pPr>
        <w:rPr>
          <w:rFonts w:ascii="Calibri" w:hAnsi="Calibri" w:cs="Calibri"/>
          <w:sz w:val="22"/>
          <w:szCs w:val="22"/>
        </w:rPr>
      </w:pPr>
    </w:p>
    <w:p w14:paraId="5FC17DD7" w14:textId="77777777" w:rsidR="00B47B8E" w:rsidRDefault="00B47B8E" w:rsidP="000241B5">
      <w:pPr>
        <w:rPr>
          <w:rFonts w:ascii="Calibri" w:hAnsi="Calibri" w:cs="Calibri"/>
          <w:sz w:val="22"/>
          <w:szCs w:val="22"/>
        </w:rPr>
      </w:pPr>
    </w:p>
    <w:p w14:paraId="35D9C3C5" w14:textId="77777777" w:rsidR="00B47B8E" w:rsidRDefault="00B47B8E" w:rsidP="000241B5">
      <w:pPr>
        <w:rPr>
          <w:rFonts w:ascii="Calibri" w:hAnsi="Calibri" w:cs="Calibri"/>
          <w:sz w:val="22"/>
          <w:szCs w:val="22"/>
        </w:rPr>
      </w:pPr>
    </w:p>
    <w:p w14:paraId="610B186F" w14:textId="77777777" w:rsidR="00B47B8E" w:rsidRDefault="00B47B8E" w:rsidP="000241B5">
      <w:pPr>
        <w:rPr>
          <w:rFonts w:ascii="Calibri" w:hAnsi="Calibri" w:cs="Calibri"/>
          <w:sz w:val="22"/>
          <w:szCs w:val="22"/>
        </w:rPr>
      </w:pPr>
    </w:p>
    <w:p w14:paraId="3EA005D9" w14:textId="77777777" w:rsidR="00B47B8E" w:rsidRDefault="00B47B8E" w:rsidP="000241B5">
      <w:pPr>
        <w:rPr>
          <w:rFonts w:ascii="Calibri" w:hAnsi="Calibri" w:cs="Calibri"/>
          <w:sz w:val="22"/>
          <w:szCs w:val="22"/>
        </w:rPr>
      </w:pPr>
    </w:p>
    <w:p w14:paraId="4B851BCA" w14:textId="77777777" w:rsidR="00B47B8E" w:rsidRDefault="00B47B8E" w:rsidP="000241B5">
      <w:pPr>
        <w:rPr>
          <w:rFonts w:ascii="Calibri" w:hAnsi="Calibri" w:cs="Calibri"/>
          <w:sz w:val="22"/>
          <w:szCs w:val="22"/>
        </w:rPr>
      </w:pPr>
    </w:p>
    <w:p w14:paraId="7DF3FF00" w14:textId="77777777" w:rsidR="00B47B8E" w:rsidRDefault="00B47B8E" w:rsidP="000241B5">
      <w:pPr>
        <w:rPr>
          <w:rFonts w:ascii="Calibri" w:hAnsi="Calibri" w:cs="Calibri"/>
          <w:sz w:val="22"/>
          <w:szCs w:val="22"/>
        </w:rPr>
      </w:pPr>
    </w:p>
    <w:p w14:paraId="4C03D412" w14:textId="77777777" w:rsidR="00B47B8E" w:rsidRPr="00B47B8E" w:rsidRDefault="00B47B8E" w:rsidP="000241B5">
      <w:pPr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15546" w:type="dxa"/>
        <w:tblLayout w:type="fixed"/>
        <w:tblLook w:val="04A0" w:firstRow="1" w:lastRow="0" w:firstColumn="1" w:lastColumn="0" w:noHBand="0" w:noVBand="1"/>
      </w:tblPr>
      <w:tblGrid>
        <w:gridCol w:w="2508"/>
        <w:gridCol w:w="5142"/>
        <w:gridCol w:w="3827"/>
        <w:gridCol w:w="2268"/>
        <w:gridCol w:w="1801"/>
      </w:tblGrid>
      <w:tr w:rsidR="00FE07F6" w:rsidRPr="002618EA" w14:paraId="33E1F885" w14:textId="77777777" w:rsidTr="00F61BE4">
        <w:trPr>
          <w:trHeight w:val="602"/>
        </w:trPr>
        <w:tc>
          <w:tcPr>
            <w:tcW w:w="2508" w:type="dxa"/>
          </w:tcPr>
          <w:p w14:paraId="41C280D5" w14:textId="70BD1091" w:rsidR="00FE07F6" w:rsidRPr="002618EA" w:rsidRDefault="00FE07F6" w:rsidP="000241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Hlk206505114"/>
            <w:r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Opis produktu</w:t>
            </w:r>
            <w:r w:rsidR="002618EA"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/ </w:t>
            </w:r>
            <w:r w:rsidR="002618EA" w:rsidRPr="00441E24">
              <w:rPr>
                <w:rFonts w:ascii="Calibri" w:hAnsi="Calibri" w:cs="Calibri"/>
                <w:b/>
                <w:bCs/>
                <w:sz w:val="22"/>
                <w:szCs w:val="22"/>
              </w:rPr>
              <w:t>PIELĘGNACJA</w:t>
            </w:r>
          </w:p>
        </w:tc>
        <w:tc>
          <w:tcPr>
            <w:tcW w:w="5142" w:type="dxa"/>
          </w:tcPr>
          <w:p w14:paraId="5DD54FC8" w14:textId="30B3D369" w:rsidR="00FE07F6" w:rsidRPr="002618EA" w:rsidRDefault="00F2123E" w:rsidP="000241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t>W</w:t>
            </w:r>
            <w:r w:rsidR="00FE07F6"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t>łaściwości składników</w:t>
            </w:r>
            <w:r w:rsidR="002618EA"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aktywnych</w:t>
            </w:r>
          </w:p>
        </w:tc>
        <w:tc>
          <w:tcPr>
            <w:tcW w:w="3827" w:type="dxa"/>
          </w:tcPr>
          <w:p w14:paraId="0C14B911" w14:textId="77777777" w:rsidR="002618EA" w:rsidRPr="002618EA" w:rsidRDefault="002618EA" w:rsidP="002618E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t>Ingredients</w:t>
            </w:r>
            <w:proofErr w:type="spellEnd"/>
            <w:r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t>INCI</w:t>
            </w:r>
            <w:proofErr w:type="spellEnd"/>
            <w:r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  <w:p w14:paraId="5B6294C7" w14:textId="1E5DB5D0" w:rsidR="00FE07F6" w:rsidRPr="002618EA" w:rsidRDefault="00FE07F6" w:rsidP="000241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FF2906C" w14:textId="66B885D1" w:rsidR="00FE07F6" w:rsidRPr="002618EA" w:rsidRDefault="00F2123E" w:rsidP="000241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="00FE07F6"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t>posób użycia</w:t>
            </w:r>
          </w:p>
        </w:tc>
        <w:tc>
          <w:tcPr>
            <w:tcW w:w="1801" w:type="dxa"/>
          </w:tcPr>
          <w:p w14:paraId="2293A86B" w14:textId="77777777" w:rsidR="002618EA" w:rsidRPr="00441E24" w:rsidRDefault="002618EA" w:rsidP="002618EA">
            <w:pPr>
              <w:spacing w:after="160" w:line="278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41E24">
              <w:rPr>
                <w:rFonts w:ascii="Calibri" w:hAnsi="Calibri" w:cs="Calibri"/>
                <w:b/>
                <w:bCs/>
                <w:sz w:val="22"/>
                <w:szCs w:val="22"/>
              </w:rPr>
              <w:t>Opis produktu / przeznaczenie</w:t>
            </w:r>
          </w:p>
          <w:p w14:paraId="479B8249" w14:textId="0CC6C279" w:rsidR="00FE07F6" w:rsidRPr="002618EA" w:rsidRDefault="00FE07F6" w:rsidP="002618E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bookmarkEnd w:id="0"/>
      <w:tr w:rsidR="00F2123E" w:rsidRPr="002618EA" w14:paraId="208D592A" w14:textId="77777777" w:rsidTr="00F61BE4">
        <w:trPr>
          <w:trHeight w:val="147"/>
        </w:trPr>
        <w:tc>
          <w:tcPr>
            <w:tcW w:w="15546" w:type="dxa"/>
            <w:gridSpan w:val="5"/>
          </w:tcPr>
          <w:p w14:paraId="7C26D734" w14:textId="11753673" w:rsidR="00F2123E" w:rsidRDefault="002618EA" w:rsidP="000241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POSTAĆ: </w:t>
            </w:r>
            <w:r w:rsidR="00F2123E"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t>SZAMPON DO WŁOSÓW I SKÓRY GŁOWY 300 ml</w:t>
            </w:r>
          </w:p>
          <w:p w14:paraId="791AF24E" w14:textId="0E679D2F" w:rsidR="006F14FE" w:rsidRPr="00441E24" w:rsidRDefault="006F14FE" w:rsidP="006F14FE">
            <w:pPr>
              <w:spacing w:after="160" w:line="27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1E24">
              <w:rPr>
                <w:rFonts w:ascii="Calibri" w:hAnsi="Calibri" w:cs="Calibri"/>
                <w:b/>
                <w:bCs/>
                <w:sz w:val="22"/>
                <w:szCs w:val="22"/>
              </w:rPr>
              <w:t>Dostępne wielkości opakowań</w:t>
            </w:r>
            <w:r w:rsidRPr="006F14F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  <w:r w:rsidRPr="00441E24">
              <w:rPr>
                <w:rFonts w:ascii="Calibri" w:hAnsi="Calibri" w:cs="Calibri"/>
                <w:sz w:val="22"/>
                <w:szCs w:val="22"/>
              </w:rPr>
              <w:t xml:space="preserve">Butelka z pompką </w:t>
            </w:r>
            <w:r w:rsidRPr="006F14FE">
              <w:rPr>
                <w:rFonts w:ascii="Calibri" w:hAnsi="Calibri" w:cs="Calibri"/>
                <w:sz w:val="22"/>
                <w:szCs w:val="22"/>
              </w:rPr>
              <w:t>3</w:t>
            </w:r>
            <w:r w:rsidRPr="00441E24">
              <w:rPr>
                <w:rFonts w:ascii="Calibri" w:hAnsi="Calibri" w:cs="Calibri"/>
                <w:sz w:val="22"/>
                <w:szCs w:val="22"/>
              </w:rPr>
              <w:t>00 ml</w:t>
            </w:r>
          </w:p>
          <w:p w14:paraId="600AFCB3" w14:textId="12EB9C4E" w:rsidR="006F14FE" w:rsidRPr="002618EA" w:rsidRDefault="006F14FE" w:rsidP="000241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E07F6" w:rsidRPr="002618EA" w14:paraId="4317787F" w14:textId="77777777" w:rsidTr="00F61BE4">
        <w:trPr>
          <w:trHeight w:val="147"/>
        </w:trPr>
        <w:tc>
          <w:tcPr>
            <w:tcW w:w="2508" w:type="dxa"/>
          </w:tcPr>
          <w:p w14:paraId="49D16BFA" w14:textId="42BFF9D1" w:rsidR="00F2123E" w:rsidRPr="002618EA" w:rsidRDefault="00F2123E" w:rsidP="000241B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Emolient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do codziennej pielęgnacji włosów i skóry głowy (suchej, atopowej, swędzącej oraz ze skłonnością do alergii i egzemy). </w:t>
            </w:r>
            <w:r w:rsidR="003D3F7E" w:rsidRPr="002618EA">
              <w:rPr>
                <w:rFonts w:ascii="Calibri" w:hAnsi="Calibri" w:cs="Calibri"/>
                <w:sz w:val="22"/>
                <w:szCs w:val="22"/>
              </w:rPr>
              <w:t>Szampon skutecznie oczyszcza i odświeża.  P</w:t>
            </w:r>
            <w:r w:rsidRPr="002618EA">
              <w:rPr>
                <w:rFonts w:ascii="Calibri" w:hAnsi="Calibri" w:cs="Calibri"/>
                <w:sz w:val="22"/>
                <w:szCs w:val="22"/>
              </w:rPr>
              <w:t xml:space="preserve">o 1. użyciu daje uczycie ukojenia i złagodzenia napięcia skóry.  </w:t>
            </w:r>
            <w:r w:rsidR="000241B5" w:rsidRPr="002618EA">
              <w:rPr>
                <w:rFonts w:ascii="Calibri" w:hAnsi="Calibri" w:cs="Calibri"/>
                <w:sz w:val="22"/>
                <w:szCs w:val="22"/>
              </w:rPr>
              <w:t>Polecany dla dzieci i dorosłych.</w:t>
            </w:r>
          </w:p>
          <w:p w14:paraId="1800D878" w14:textId="77777777" w:rsidR="003D3F7E" w:rsidRPr="002618EA" w:rsidRDefault="003D3F7E" w:rsidP="000241B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282FAA" w14:textId="00507D1B" w:rsidR="00F2123E" w:rsidRPr="002618EA" w:rsidRDefault="00F2123E" w:rsidP="000241B5">
            <w:pPr>
              <w:rPr>
                <w:rFonts w:ascii="Calibri" w:hAnsi="Calibri" w:cs="Calibri"/>
                <w:sz w:val="22"/>
                <w:szCs w:val="22"/>
              </w:rPr>
            </w:pPr>
            <w:r w:rsidRPr="002618EA">
              <w:rPr>
                <w:rFonts w:ascii="Calibri" w:hAnsi="Calibri" w:cs="Calibri"/>
                <w:sz w:val="22"/>
                <w:szCs w:val="22"/>
              </w:rPr>
              <w:t xml:space="preserve">Dzięki zawartości kompleksu Omega 3-6-9 PLUS </w:t>
            </w:r>
            <w:proofErr w:type="spellStart"/>
            <w:r w:rsidR="003D3F7E" w:rsidRPr="002618EA">
              <w:rPr>
                <w:rFonts w:ascii="Calibri" w:hAnsi="Calibri" w:cs="Calibri"/>
                <w:sz w:val="22"/>
                <w:szCs w:val="22"/>
              </w:rPr>
              <w:t>EKTOINA</w:t>
            </w:r>
            <w:proofErr w:type="spellEnd"/>
            <w:r w:rsidR="003D3F7E"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18EA">
              <w:rPr>
                <w:rFonts w:ascii="Calibri" w:hAnsi="Calibri" w:cs="Calibri"/>
                <w:sz w:val="22"/>
                <w:szCs w:val="22"/>
              </w:rPr>
              <w:t>skutecznie pielęgnuje włosy</w:t>
            </w:r>
            <w:r w:rsidR="000241B5" w:rsidRPr="002618EA">
              <w:rPr>
                <w:rFonts w:ascii="Calibri" w:hAnsi="Calibri" w:cs="Calibri"/>
                <w:sz w:val="22"/>
                <w:szCs w:val="22"/>
              </w:rPr>
              <w:t>,</w:t>
            </w:r>
            <w:r w:rsidR="00B35445"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41B5" w:rsidRPr="002618EA">
              <w:rPr>
                <w:rFonts w:ascii="Calibri" w:hAnsi="Calibri" w:cs="Calibri"/>
                <w:sz w:val="22"/>
                <w:szCs w:val="22"/>
              </w:rPr>
              <w:t>nawilż</w:t>
            </w:r>
            <w:r w:rsidR="00B35445" w:rsidRPr="002618EA">
              <w:rPr>
                <w:rFonts w:ascii="Calibri" w:hAnsi="Calibri" w:cs="Calibri"/>
                <w:sz w:val="22"/>
                <w:szCs w:val="22"/>
              </w:rPr>
              <w:t>a</w:t>
            </w:r>
            <w:r w:rsidRPr="002618EA">
              <w:rPr>
                <w:rFonts w:ascii="Calibri" w:hAnsi="Calibri" w:cs="Calibri"/>
                <w:sz w:val="22"/>
                <w:szCs w:val="22"/>
              </w:rPr>
              <w:t xml:space="preserve"> oraz zmniejsza wrażliwość skóry głowy.</w:t>
            </w:r>
          </w:p>
          <w:p w14:paraId="5AB93811" w14:textId="77777777" w:rsidR="00F2123E" w:rsidRPr="002618EA" w:rsidRDefault="00F2123E" w:rsidP="000241B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EA8BD92" w14:textId="77777777" w:rsidR="00F2123E" w:rsidRPr="002618EA" w:rsidRDefault="00F2123E" w:rsidP="000241B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DZIAŁANIE: </w:t>
            </w:r>
          </w:p>
          <w:p w14:paraId="7A7D48E7" w14:textId="5AA4C1C8" w:rsidR="00F2123E" w:rsidRPr="002618EA" w:rsidRDefault="00F2123E" w:rsidP="000241B5">
            <w:pPr>
              <w:rPr>
                <w:rFonts w:ascii="Calibri" w:hAnsi="Calibri" w:cs="Calibri"/>
                <w:sz w:val="22"/>
                <w:szCs w:val="22"/>
              </w:rPr>
            </w:pPr>
            <w:r w:rsidRPr="002618EA">
              <w:rPr>
                <w:rFonts w:ascii="Calibri" w:hAnsi="Calibri" w:cs="Calibri"/>
                <w:sz w:val="22"/>
                <w:szCs w:val="22"/>
              </w:rPr>
              <w:t xml:space="preserve">Badania potwierdzają, że podczas systematycznej aplikacji szampon zmniejsza odczucie swędzenia, ściągnięcia i dyskomfortu skóry głowy. Sprawia, że włosy są miękkie i nawilżone.  </w:t>
            </w:r>
            <w:r w:rsidR="003D3F7E" w:rsidRPr="002618EA">
              <w:rPr>
                <w:rFonts w:ascii="Calibri" w:hAnsi="Calibri" w:cs="Calibri"/>
                <w:sz w:val="22"/>
                <w:szCs w:val="22"/>
              </w:rPr>
              <w:t>Szampon p</w:t>
            </w:r>
            <w:r w:rsidRPr="002618EA">
              <w:rPr>
                <w:rFonts w:ascii="Calibri" w:hAnsi="Calibri" w:cs="Calibri"/>
                <w:sz w:val="22"/>
                <w:szCs w:val="22"/>
              </w:rPr>
              <w:t xml:space="preserve">oprawia stan </w:t>
            </w:r>
            <w:r w:rsidRPr="002618EA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skóry głowy i zachowuje równowagę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mikrobiomu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scalpu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>. Pomaga złagodzić objawy ciemieniuchy u małych dzieci. Nie powoduje szczypania i łzawienia oczu</w:t>
            </w:r>
            <w:r w:rsidR="000241B5" w:rsidRPr="002618E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9A25694" w14:textId="77777777" w:rsidR="00FE07F6" w:rsidRPr="002618EA" w:rsidRDefault="00FE07F6" w:rsidP="000241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2" w:type="dxa"/>
          </w:tcPr>
          <w:p w14:paraId="29887D26" w14:textId="77777777" w:rsidR="003D3F7E" w:rsidRPr="002618EA" w:rsidRDefault="003D3F7E" w:rsidP="000241B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SKŁADNIKI AKTYWNE:</w:t>
            </w:r>
          </w:p>
          <w:p w14:paraId="0177501A" w14:textId="77777777" w:rsidR="003D3F7E" w:rsidRPr="002618EA" w:rsidRDefault="003D3F7E" w:rsidP="000241B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48B6DB" w14:textId="7DAAF8B5" w:rsidR="003D3F7E" w:rsidRPr="002618EA" w:rsidRDefault="003D3F7E" w:rsidP="000241B5">
            <w:pPr>
              <w:rPr>
                <w:rFonts w:ascii="Calibri" w:hAnsi="Calibri" w:cs="Calibri"/>
                <w:sz w:val="22"/>
                <w:szCs w:val="22"/>
              </w:rPr>
            </w:pPr>
            <w:r w:rsidRPr="002618EA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t>KOMPLEKS OMEGA 3-6-9 PLUS</w:t>
            </w:r>
            <w:r w:rsidRPr="002618EA">
              <w:rPr>
                <w:rFonts w:ascii="Calibri" w:hAnsi="Calibri" w:cs="Calibri"/>
                <w:sz w:val="22"/>
                <w:szCs w:val="22"/>
              </w:rPr>
              <w:t xml:space="preserve"> – kompleks 7 olejów: słonecznikowego, kokosowego, lnianego, awokado,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arganowego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>, makadamia i oliwkowego o silnych właściwościach nawilżających oraz regenerujących skórę głowy i włosy.</w:t>
            </w:r>
          </w:p>
          <w:p w14:paraId="559BDF5A" w14:textId="44F989E4" w:rsidR="003D3F7E" w:rsidRDefault="003D3F7E" w:rsidP="000241B5">
            <w:pPr>
              <w:rPr>
                <w:rFonts w:ascii="Calibri" w:hAnsi="Calibri" w:cs="Calibri"/>
                <w:sz w:val="22"/>
                <w:szCs w:val="22"/>
              </w:rPr>
            </w:pPr>
            <w:r w:rsidRPr="002618EA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t>EKTOINA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- łagodzi objawy związane z AZS</w:t>
            </w:r>
            <w:r w:rsidR="000241B5"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18EA">
              <w:rPr>
                <w:rFonts w:ascii="Calibri" w:hAnsi="Calibri" w:cs="Calibri"/>
                <w:sz w:val="22"/>
                <w:szCs w:val="22"/>
              </w:rPr>
              <w:t>takie jak pieczenie, swędzenie i ściągnięcie. Działa nawilżająco.</w:t>
            </w:r>
          </w:p>
          <w:p w14:paraId="767BEA79" w14:textId="77777777" w:rsidR="00F61BE4" w:rsidRDefault="00F61BE4" w:rsidP="000241B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8BAB430" w14:textId="77777777" w:rsidR="00F61BE4" w:rsidRPr="00F61BE4" w:rsidRDefault="00F61BE4" w:rsidP="00F61B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F61BE4">
              <w:rPr>
                <w:rFonts w:ascii="Calibri" w:hAnsi="Calibri" w:cs="Calibri"/>
                <w:b/>
                <w:bCs/>
                <w:sz w:val="22"/>
                <w:szCs w:val="22"/>
              </w:rPr>
              <w:t>Ektoina</w:t>
            </w:r>
            <w:proofErr w:type="spellEnd"/>
            <w:r w:rsidRPr="00F61BE4">
              <w:rPr>
                <w:rFonts w:ascii="Calibri" w:hAnsi="Calibri" w:cs="Calibri"/>
                <w:sz w:val="22"/>
                <w:szCs w:val="22"/>
              </w:rPr>
              <w:t xml:space="preserve"> to naturalny związek z grupy </w:t>
            </w:r>
            <w:proofErr w:type="spellStart"/>
            <w:r w:rsidRPr="00F61BE4">
              <w:rPr>
                <w:rFonts w:ascii="Calibri" w:hAnsi="Calibri" w:cs="Calibri"/>
                <w:sz w:val="22"/>
                <w:szCs w:val="22"/>
              </w:rPr>
              <w:t>ekstremolitów</w:t>
            </w:r>
            <w:proofErr w:type="spellEnd"/>
            <w:r w:rsidRPr="00F61BE4">
              <w:rPr>
                <w:rFonts w:ascii="Calibri" w:hAnsi="Calibri" w:cs="Calibri"/>
                <w:sz w:val="22"/>
                <w:szCs w:val="22"/>
              </w:rPr>
              <w:t>, produkowany przez mikroorganizmy żyjące w ekstremalnych warunkach</w:t>
            </w:r>
            <w:r w:rsidRPr="00F61B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W pielęgnacji skóry pełni ważną rolę w ochronie bariery </w:t>
            </w:r>
            <w:proofErr w:type="spellStart"/>
            <w:r w:rsidRPr="00F61BE4">
              <w:rPr>
                <w:rFonts w:ascii="Calibri" w:hAnsi="Calibri" w:cs="Calibri"/>
                <w:b/>
                <w:bCs/>
                <w:sz w:val="22"/>
                <w:szCs w:val="22"/>
              </w:rPr>
              <w:t>hydrolipidowej</w:t>
            </w:r>
            <w:proofErr w:type="spellEnd"/>
            <w:r w:rsidRPr="00F61B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naskórka zabezpieczając komórki skóry przed uszkodzeniem.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[1]</w:t>
            </w:r>
          </w:p>
          <w:p w14:paraId="3D9F6589" w14:textId="77777777" w:rsidR="00F61BE4" w:rsidRPr="00F61BE4" w:rsidRDefault="00F61BE4" w:rsidP="00F61BE4">
            <w:pPr>
              <w:rPr>
                <w:rFonts w:ascii="Calibri" w:hAnsi="Calibri" w:cs="Calibri"/>
                <w:sz w:val="22"/>
                <w:szCs w:val="22"/>
              </w:rPr>
            </w:pPr>
            <w:r w:rsidRPr="00F61BE4">
              <w:rPr>
                <w:rFonts w:ascii="Calibri" w:hAnsi="Calibri" w:cs="Calibri"/>
                <w:sz w:val="22"/>
                <w:szCs w:val="22"/>
              </w:rPr>
              <w:t xml:space="preserve">Dzięki właściwościom </w:t>
            </w:r>
            <w:proofErr w:type="spellStart"/>
            <w:r w:rsidRPr="00F61BE4">
              <w:rPr>
                <w:rFonts w:ascii="Calibri" w:hAnsi="Calibri" w:cs="Calibri"/>
                <w:b/>
                <w:bCs/>
                <w:sz w:val="22"/>
                <w:szCs w:val="22"/>
              </w:rPr>
              <w:t>kosmotropowym</w:t>
            </w:r>
            <w:proofErr w:type="spellEnd"/>
            <w:r w:rsidRPr="00F61BE4">
              <w:rPr>
                <w:rFonts w:ascii="Calibri" w:hAnsi="Calibri" w:cs="Calibri"/>
                <w:sz w:val="22"/>
                <w:szCs w:val="22"/>
              </w:rPr>
              <w:t xml:space="preserve"> tworzy uporządkowaną strukturę wodną, tzw.</w:t>
            </w:r>
            <w:r w:rsidRPr="00F61B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1BE4">
              <w:rPr>
                <w:rFonts w:ascii="Calibri" w:hAnsi="Calibri" w:cs="Calibri"/>
                <w:b/>
                <w:bCs/>
                <w:sz w:val="22"/>
                <w:szCs w:val="22"/>
              </w:rPr>
              <w:t>Hydrokompleksy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[2]</w:t>
            </w:r>
            <w:r w:rsidRPr="00F61BE4">
              <w:rPr>
                <w:rFonts w:ascii="Calibri" w:hAnsi="Calibri" w:cs="Calibri"/>
                <w:sz w:val="22"/>
                <w:szCs w:val="22"/>
              </w:rPr>
              <w:t>, które:</w:t>
            </w:r>
          </w:p>
          <w:p w14:paraId="27071947" w14:textId="77777777" w:rsidR="00F61BE4" w:rsidRPr="00F61BE4" w:rsidRDefault="00F61BE4" w:rsidP="00F61BE4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F61BE4">
              <w:rPr>
                <w:rFonts w:ascii="Calibri" w:hAnsi="Calibri" w:cs="Calibri"/>
                <w:sz w:val="22"/>
                <w:szCs w:val="22"/>
              </w:rPr>
              <w:t>stabilizują błony komórkowe i lipidy naskórka, ograniczając przenikanie alergenów i substancji drażniących,</w:t>
            </w:r>
          </w:p>
          <w:p w14:paraId="566190D5" w14:textId="77777777" w:rsidR="00F61BE4" w:rsidRPr="00F61BE4" w:rsidRDefault="00F61BE4" w:rsidP="00F61BE4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F61BE4">
              <w:rPr>
                <w:rFonts w:ascii="Calibri" w:hAnsi="Calibri" w:cs="Calibri"/>
                <w:sz w:val="22"/>
                <w:szCs w:val="22"/>
              </w:rPr>
              <w:t>wiążą wodę, zapobiegając jej utracie (</w:t>
            </w:r>
            <w:proofErr w:type="spellStart"/>
            <w:r w:rsidRPr="00F61BE4">
              <w:rPr>
                <w:rFonts w:ascii="Calibri" w:hAnsi="Calibri" w:cs="Calibri"/>
                <w:sz w:val="22"/>
                <w:szCs w:val="22"/>
              </w:rPr>
              <w:t>TEWL</w:t>
            </w:r>
            <w:proofErr w:type="spellEnd"/>
            <w:r w:rsidRPr="00F61BE4">
              <w:rPr>
                <w:rFonts w:ascii="Calibri" w:hAnsi="Calibri" w:cs="Calibri"/>
                <w:sz w:val="22"/>
                <w:szCs w:val="22"/>
              </w:rPr>
              <w:t>) i efektywnie nawilżają skórę,</w:t>
            </w:r>
          </w:p>
          <w:p w14:paraId="77FE25A0" w14:textId="77777777" w:rsidR="00F61BE4" w:rsidRPr="00F61BE4" w:rsidRDefault="00F61BE4" w:rsidP="00F61BE4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F61BE4">
              <w:rPr>
                <w:rFonts w:ascii="Calibri" w:hAnsi="Calibri" w:cs="Calibri"/>
                <w:sz w:val="22"/>
                <w:szCs w:val="22"/>
              </w:rPr>
              <w:t>działają łagodząco zmniejszając świąd, pieczenie i zaczerwienienia,</w:t>
            </w:r>
          </w:p>
          <w:p w14:paraId="6BF65AB1" w14:textId="77777777" w:rsidR="00F61BE4" w:rsidRPr="00F61BE4" w:rsidRDefault="00F61BE4" w:rsidP="00F61BE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61BE4">
              <w:rPr>
                <w:rFonts w:ascii="Calibri" w:hAnsi="Calibri" w:cs="Calibri"/>
                <w:b/>
                <w:bCs/>
                <w:sz w:val="22"/>
                <w:szCs w:val="22"/>
              </w:rPr>
              <w:t>Ektoina</w:t>
            </w:r>
            <w:proofErr w:type="spellEnd"/>
            <w:r w:rsidRPr="00F61B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znajduje zastosowanie w pielęgnacji skóry w przebiegu m.in.: AZS, egzemy i innych dermatoz</w:t>
            </w:r>
            <w:r w:rsidRPr="00F61BE4">
              <w:rPr>
                <w:rFonts w:ascii="Calibri" w:hAnsi="Calibri" w:cs="Calibri"/>
                <w:sz w:val="22"/>
                <w:szCs w:val="22"/>
              </w:rPr>
              <w:t xml:space="preserve"> przebiegających z uszkodzeniem bariery skórnej i świądem.</w:t>
            </w:r>
          </w:p>
          <w:p w14:paraId="650223F9" w14:textId="77777777" w:rsidR="00F61BE4" w:rsidRPr="00F61BE4" w:rsidRDefault="00F61BE4" w:rsidP="00F61BE4">
            <w:pPr>
              <w:rPr>
                <w:rFonts w:ascii="Calibri" w:hAnsi="Calibri" w:cs="Calibri"/>
                <w:sz w:val="22"/>
                <w:szCs w:val="22"/>
              </w:rPr>
            </w:pPr>
            <w:r w:rsidRPr="00F61BE4">
              <w:rPr>
                <w:rFonts w:ascii="Calibri" w:hAnsi="Calibri" w:cs="Calibri"/>
                <w:sz w:val="22"/>
                <w:szCs w:val="22"/>
              </w:rPr>
              <w:lastRenderedPageBreak/>
              <w:t>Jest również odpowiednia w </w:t>
            </w:r>
            <w:r w:rsidRPr="00F61B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terapii </w:t>
            </w:r>
            <w:proofErr w:type="spellStart"/>
            <w:r w:rsidRPr="00F61BE4">
              <w:rPr>
                <w:rFonts w:ascii="Calibri" w:hAnsi="Calibri" w:cs="Calibri"/>
                <w:b/>
                <w:bCs/>
                <w:sz w:val="22"/>
                <w:szCs w:val="22"/>
              </w:rPr>
              <w:t>emolientowej</w:t>
            </w:r>
            <w:proofErr w:type="spellEnd"/>
            <w:r w:rsidRPr="00F61BE4">
              <w:rPr>
                <w:rFonts w:ascii="Calibri" w:hAnsi="Calibri" w:cs="Calibri"/>
                <w:sz w:val="22"/>
                <w:szCs w:val="22"/>
              </w:rPr>
              <w:t> oraz w pielęgnacji skóry: suchej i odwodnionej, wrażliwej.</w:t>
            </w:r>
          </w:p>
          <w:p w14:paraId="2DA90893" w14:textId="77777777" w:rsidR="00F61BE4" w:rsidRPr="002618EA" w:rsidRDefault="00F61BE4" w:rsidP="000241B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3EFA24" w14:textId="5C1100F8" w:rsidR="003D3F7E" w:rsidRPr="002618EA" w:rsidRDefault="003D3F7E" w:rsidP="000241B5">
            <w:pPr>
              <w:rPr>
                <w:rFonts w:ascii="Calibri" w:hAnsi="Calibri" w:cs="Calibri"/>
                <w:sz w:val="22"/>
                <w:szCs w:val="22"/>
              </w:rPr>
            </w:pPr>
            <w:r w:rsidRPr="002618EA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MASŁO </w:t>
            </w:r>
            <w:proofErr w:type="spellStart"/>
            <w:r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t>SHEA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– ma właściwości regenerujące.</w:t>
            </w:r>
          </w:p>
          <w:p w14:paraId="2D0EEF47" w14:textId="584C5C45" w:rsidR="003D3F7E" w:rsidRPr="002618EA" w:rsidRDefault="003D3F7E" w:rsidP="000241B5">
            <w:pPr>
              <w:rPr>
                <w:rFonts w:ascii="Calibri" w:hAnsi="Calibri" w:cs="Calibri"/>
                <w:sz w:val="22"/>
                <w:szCs w:val="22"/>
              </w:rPr>
            </w:pPr>
            <w:r w:rsidRPr="002618EA">
              <w:rPr>
                <w:rFonts w:ascii="Calibri" w:hAnsi="Calibri" w:cs="Calibri"/>
                <w:sz w:val="22"/>
                <w:szCs w:val="22"/>
              </w:rPr>
              <w:t>-</w:t>
            </w:r>
            <w:r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PREBIOTYK</w:t>
            </w:r>
            <w:r w:rsidRPr="002618EA">
              <w:rPr>
                <w:rFonts w:ascii="Calibri" w:hAnsi="Calibri" w:cs="Calibri"/>
                <w:sz w:val="22"/>
                <w:szCs w:val="22"/>
              </w:rPr>
              <w:t xml:space="preserve"> – kompleks polisacharydów inuliny oraz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gl</w:t>
            </w:r>
            <w:r w:rsidR="000241B5" w:rsidRPr="002618EA">
              <w:rPr>
                <w:rFonts w:ascii="Calibri" w:hAnsi="Calibri" w:cs="Calibri"/>
                <w:sz w:val="22"/>
                <w:szCs w:val="22"/>
              </w:rPr>
              <w:t>uk</w:t>
            </w:r>
            <w:r w:rsidRPr="002618EA">
              <w:rPr>
                <w:rFonts w:ascii="Calibri" w:hAnsi="Calibri" w:cs="Calibri"/>
                <w:sz w:val="22"/>
                <w:szCs w:val="22"/>
              </w:rPr>
              <w:t>o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-oligosacharydu przywraca równowagę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mikrobiomu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skóry. </w:t>
            </w:r>
          </w:p>
          <w:p w14:paraId="30FE331D" w14:textId="6B2C9495" w:rsidR="003D3F7E" w:rsidRPr="002618EA" w:rsidRDefault="003D3F7E" w:rsidP="000241B5">
            <w:pPr>
              <w:rPr>
                <w:rFonts w:ascii="Calibri" w:hAnsi="Calibri" w:cs="Calibri"/>
                <w:sz w:val="22"/>
                <w:szCs w:val="22"/>
              </w:rPr>
            </w:pPr>
            <w:r w:rsidRPr="002618EA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t>HYDROMANIL</w:t>
            </w:r>
            <w:r w:rsidR="000241B5" w:rsidRPr="002618EA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TM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–  daje efekt natychmiastowego i długotrwałego nawilżenia. </w:t>
            </w:r>
          </w:p>
          <w:p w14:paraId="13E0600F" w14:textId="77777777" w:rsidR="00FE07F6" w:rsidRPr="002618EA" w:rsidRDefault="00FE07F6" w:rsidP="000241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D054AF9" w14:textId="112CA14D" w:rsidR="00F2123E" w:rsidRPr="002618EA" w:rsidRDefault="002618EA" w:rsidP="000241B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lastRenderedPageBreak/>
              <w:t>Aqua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Sodium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Lauroyl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Methyl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Isethionate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Cocamidopropyl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Betaine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Sodium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Methyl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Oleoyl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Taurate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Glycerin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*,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Lauryl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Glucoside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>, Coco‐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Glucoside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Ectoin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Alpha-Glucan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Oligosaccharide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Inulin,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Helianthus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Annuus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Seed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Oil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Cocos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Nucifera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Oil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Linum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Usitatissimum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Seed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Oil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Persea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Gratissima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Oil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Argania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Spinosa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Kernel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Oil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Macadamia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Ternifolia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Seed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Oil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Olea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Europaea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Fruit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Oil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Tocopherol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Polyquaternium-10,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Hydrolyzed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Caesalpinia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Spinosa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Gum,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Caesalpinia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Spinosa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Gum,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Lactic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Acid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Potassium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Sorbate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Sodium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Benzoate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>.</w:t>
            </w:r>
            <w:r w:rsidRPr="002618EA">
              <w:rPr>
                <w:rFonts w:ascii="Calibri" w:hAnsi="Calibri" w:cs="Calibri"/>
                <w:sz w:val="22"/>
                <w:szCs w:val="22"/>
              </w:rPr>
              <w:br/>
            </w:r>
          </w:p>
          <w:p w14:paraId="21D1CF55" w14:textId="77777777" w:rsidR="00FE07F6" w:rsidRPr="002618EA" w:rsidRDefault="00FE07F6" w:rsidP="000241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420CB8" w14:textId="77777777" w:rsidR="00F2123E" w:rsidRPr="002618EA" w:rsidRDefault="00F2123E" w:rsidP="000241B5">
            <w:pPr>
              <w:rPr>
                <w:rFonts w:ascii="Calibri" w:hAnsi="Calibri" w:cs="Calibri"/>
                <w:sz w:val="22"/>
                <w:szCs w:val="22"/>
              </w:rPr>
            </w:pPr>
            <w:r w:rsidRPr="002618EA">
              <w:rPr>
                <w:rFonts w:ascii="Calibri" w:hAnsi="Calibri" w:cs="Calibri"/>
                <w:sz w:val="22"/>
                <w:szCs w:val="22"/>
              </w:rPr>
              <w:t>Niewielką ilość preparatu nanieść na mokre włosy i skórę głowy. Wmasować i wytworzyć pianę, dokładnie spłukać. W razie potrzeby czynność powtórzyć.</w:t>
            </w:r>
          </w:p>
          <w:p w14:paraId="090BA5FB" w14:textId="77777777" w:rsidR="00FE07F6" w:rsidRPr="002618EA" w:rsidRDefault="00FE07F6" w:rsidP="000241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1" w:type="dxa"/>
          </w:tcPr>
          <w:p w14:paraId="1EEB4735" w14:textId="564E9843" w:rsidR="00FE07F6" w:rsidRPr="002618EA" w:rsidRDefault="002618EA" w:rsidP="000241B5">
            <w:pPr>
              <w:rPr>
                <w:rFonts w:ascii="Calibri" w:hAnsi="Calibri" w:cs="Calibri"/>
                <w:sz w:val="22"/>
                <w:szCs w:val="22"/>
              </w:rPr>
            </w:pPr>
            <w:r w:rsidRPr="00441E24">
              <w:rPr>
                <w:rFonts w:ascii="Calibri" w:hAnsi="Calibri" w:cs="Calibri"/>
                <w:b/>
                <w:bCs/>
                <w:sz w:val="22"/>
                <w:szCs w:val="22"/>
              </w:rPr>
              <w:t>skóra sucha</w:t>
            </w:r>
            <w:r w:rsidRPr="00441E24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atopowa</w:t>
            </w:r>
            <w:r w:rsidRPr="00441E24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t>wrażliwa</w:t>
            </w:r>
            <w:r w:rsidRPr="00441E24">
              <w:rPr>
                <w:rFonts w:ascii="Calibri" w:hAnsi="Calibri" w:cs="Calibri"/>
                <w:sz w:val="22"/>
                <w:szCs w:val="22"/>
              </w:rPr>
              <w:br/>
            </w:r>
            <w:r w:rsidRPr="00441E24">
              <w:rPr>
                <w:rFonts w:ascii="Calibri" w:hAnsi="Calibri" w:cs="Calibri"/>
                <w:sz w:val="22"/>
                <w:szCs w:val="22"/>
              </w:rPr>
              <w:br/>
              <w:t>od 1. dnia życia</w:t>
            </w:r>
            <w:r w:rsidRPr="00441E24">
              <w:rPr>
                <w:rFonts w:ascii="Calibri" w:hAnsi="Calibri" w:cs="Calibri"/>
                <w:sz w:val="22"/>
                <w:szCs w:val="22"/>
              </w:rPr>
              <w:br/>
              <w:t>nowa formuła OMEGA 3-6-9 PLUS</w:t>
            </w:r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EKTOINA</w:t>
            </w:r>
            <w:proofErr w:type="spellEnd"/>
          </w:p>
        </w:tc>
      </w:tr>
    </w:tbl>
    <w:p w14:paraId="1EEE080E" w14:textId="77777777" w:rsidR="00FE07F6" w:rsidRPr="002618EA" w:rsidRDefault="00FE07F6" w:rsidP="000241B5">
      <w:pPr>
        <w:rPr>
          <w:rFonts w:ascii="Calibri" w:hAnsi="Calibri" w:cs="Calibri"/>
          <w:sz w:val="22"/>
          <w:szCs w:val="22"/>
        </w:rPr>
      </w:pPr>
    </w:p>
    <w:p w14:paraId="313BC87D" w14:textId="77777777" w:rsidR="00F61BE4" w:rsidRDefault="00F61BE4" w:rsidP="00F61BE4">
      <w:pPr>
        <w:rPr>
          <w:rFonts w:ascii="Calibri" w:hAnsi="Calibri" w:cs="Calibri"/>
          <w:sz w:val="22"/>
          <w:szCs w:val="22"/>
        </w:rPr>
      </w:pPr>
      <w:r w:rsidRPr="00F61BE4">
        <w:rPr>
          <w:rFonts w:ascii="Calibri" w:hAnsi="Calibri" w:cs="Calibri"/>
          <w:sz w:val="22"/>
          <w:szCs w:val="22"/>
        </w:rPr>
        <w:t>Referencje:   </w:t>
      </w:r>
    </w:p>
    <w:p w14:paraId="460D906C" w14:textId="286DD01D" w:rsidR="00F61BE4" w:rsidRPr="00F61BE4" w:rsidRDefault="00F61BE4" w:rsidP="00F61BE4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61BE4">
        <w:rPr>
          <w:rFonts w:ascii="Calibri" w:hAnsi="Calibri" w:cs="Calibri"/>
          <w:sz w:val="22"/>
          <w:szCs w:val="22"/>
        </w:rPr>
        <w:t xml:space="preserve">1. </w:t>
      </w:r>
      <w:hyperlink r:id="rId8" w:history="1">
        <w:r w:rsidRPr="00F61BE4">
          <w:rPr>
            <w:rStyle w:val="Hipercze"/>
            <w:rFonts w:ascii="Calibri" w:hAnsi="Calibri" w:cs="Calibri"/>
            <w:sz w:val="22"/>
            <w:szCs w:val="22"/>
          </w:rPr>
          <w:t>https://www.ptfarm.pl/PF/przeglad-numerow/-/15266</w:t>
        </w:r>
      </w:hyperlink>
      <w:r w:rsidRPr="00F61BE4">
        <w:rPr>
          <w:rFonts w:ascii="Calibri" w:hAnsi="Calibri" w:cs="Calibri"/>
          <w:sz w:val="22"/>
          <w:szCs w:val="22"/>
        </w:rPr>
        <w:t xml:space="preserve"> data dostępu: 18.06.2025. </w:t>
      </w:r>
    </w:p>
    <w:p w14:paraId="116A4C44" w14:textId="77777777" w:rsidR="00F61BE4" w:rsidRPr="00F61BE4" w:rsidRDefault="00F61BE4" w:rsidP="00F61BE4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61BE4">
        <w:rPr>
          <w:rFonts w:ascii="Calibri" w:hAnsi="Calibri" w:cs="Calibri"/>
          <w:sz w:val="22"/>
          <w:szCs w:val="22"/>
          <w:lang w:val="en-US"/>
        </w:rPr>
        <w:t xml:space="preserve">2. Graf R et al. The multifunctional role of </w:t>
      </w:r>
      <w:proofErr w:type="spellStart"/>
      <w:r w:rsidRPr="00F61BE4">
        <w:rPr>
          <w:rFonts w:ascii="Calibri" w:hAnsi="Calibri" w:cs="Calibri"/>
          <w:sz w:val="22"/>
          <w:szCs w:val="22"/>
          <w:lang w:val="en-US"/>
        </w:rPr>
        <w:t>ectoine</w:t>
      </w:r>
      <w:proofErr w:type="spellEnd"/>
      <w:r w:rsidRPr="00F61BE4">
        <w:rPr>
          <w:rFonts w:ascii="Calibri" w:hAnsi="Calibri" w:cs="Calibri"/>
          <w:sz w:val="22"/>
          <w:szCs w:val="22"/>
          <w:lang w:val="en-US"/>
        </w:rPr>
        <w:t xml:space="preserve"> as a natural cell protectant. </w:t>
      </w:r>
      <w:proofErr w:type="spellStart"/>
      <w:r w:rsidRPr="00F61BE4">
        <w:rPr>
          <w:rFonts w:ascii="Calibri" w:hAnsi="Calibri" w:cs="Calibri"/>
          <w:sz w:val="22"/>
          <w:szCs w:val="22"/>
        </w:rPr>
        <w:t>Clinics</w:t>
      </w:r>
      <w:proofErr w:type="spellEnd"/>
      <w:r w:rsidRPr="00F61BE4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F61BE4">
        <w:rPr>
          <w:rFonts w:ascii="Calibri" w:hAnsi="Calibri" w:cs="Calibri"/>
          <w:sz w:val="22"/>
          <w:szCs w:val="22"/>
        </w:rPr>
        <w:t>Dermatology</w:t>
      </w:r>
      <w:proofErr w:type="spellEnd"/>
      <w:r w:rsidRPr="00F61BE4">
        <w:rPr>
          <w:rFonts w:ascii="Calibri" w:hAnsi="Calibri" w:cs="Calibri"/>
          <w:sz w:val="22"/>
          <w:szCs w:val="22"/>
        </w:rPr>
        <w:t xml:space="preserve"> 2008;26:326–333</w:t>
      </w:r>
    </w:p>
    <w:p w14:paraId="463EF228" w14:textId="77777777" w:rsidR="00DF64ED" w:rsidRDefault="00DF64ED" w:rsidP="000241B5">
      <w:pPr>
        <w:rPr>
          <w:rFonts w:ascii="Calibri" w:hAnsi="Calibri" w:cs="Calibri"/>
          <w:sz w:val="22"/>
          <w:szCs w:val="22"/>
        </w:rPr>
      </w:pPr>
    </w:p>
    <w:p w14:paraId="3D4B0783" w14:textId="77777777" w:rsidR="006F14FE" w:rsidRPr="00441E24" w:rsidRDefault="006F14FE" w:rsidP="006F14FE">
      <w:pPr>
        <w:rPr>
          <w:b/>
          <w:bCs/>
        </w:rPr>
      </w:pPr>
      <w:r w:rsidRPr="00441E24">
        <w:rPr>
          <w:b/>
          <w:bCs/>
        </w:rPr>
        <w:br/>
        <w:t>Osoba odpowiedzialna</w:t>
      </w:r>
    </w:p>
    <w:p w14:paraId="026BF4AD" w14:textId="77777777" w:rsidR="006F14FE" w:rsidRDefault="006F14FE" w:rsidP="006F14FE">
      <w:r w:rsidRPr="00441E24">
        <w:t>Zakłady Farmaceutyczne POLPHARMA S.A.</w:t>
      </w:r>
      <w:r w:rsidRPr="00441E24">
        <w:br/>
        <w:t>ul. Pelplińska 19, 83-200 Starogard Gdański</w:t>
      </w:r>
    </w:p>
    <w:p w14:paraId="4A8F623F" w14:textId="77777777" w:rsidR="006F14FE" w:rsidRPr="002618EA" w:rsidRDefault="006F14FE" w:rsidP="000241B5">
      <w:pPr>
        <w:rPr>
          <w:rFonts w:ascii="Calibri" w:hAnsi="Calibri" w:cs="Calibri"/>
          <w:sz w:val="22"/>
          <w:szCs w:val="22"/>
        </w:rPr>
      </w:pPr>
    </w:p>
    <w:sectPr w:rsidR="006F14FE" w:rsidRPr="002618EA" w:rsidSect="00FE07F6">
      <w:footerReference w:type="even" r:id="rId9"/>
      <w:footerReference w:type="defaul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C68DD" w14:textId="77777777" w:rsidR="00B35445" w:rsidRDefault="00B35445" w:rsidP="00B35445">
      <w:pPr>
        <w:spacing w:after="0" w:line="240" w:lineRule="auto"/>
      </w:pPr>
      <w:r>
        <w:separator/>
      </w:r>
    </w:p>
  </w:endnote>
  <w:endnote w:type="continuationSeparator" w:id="0">
    <w:p w14:paraId="1633A0C8" w14:textId="77777777" w:rsidR="00B35445" w:rsidRDefault="00B35445" w:rsidP="00B3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D7CF6" w14:textId="4C84E28C" w:rsidR="00B35445" w:rsidRDefault="00B3544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F3F525" wp14:editId="3CF582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61640" cy="334010"/>
              <wp:effectExtent l="0" t="0" r="10160" b="0"/>
              <wp:wrapNone/>
              <wp:docPr id="2039130653" name="Pole tekstowe 2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8AE89" w14:textId="5E6C8DB7" w:rsidR="00B35445" w:rsidRPr="00B35445" w:rsidRDefault="00B35445" w:rsidP="00B354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354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3F52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ewnętrzne / Internal Zakłady Farmaceutyczne POLPHARMA S.A." style="position:absolute;margin-left:0;margin-top:0;width:233.2pt;height:26.3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" filled="f" stroked="f">
              <v:textbox style="mso-fit-shape-to-text:t" inset="20pt,0,0,15pt">
                <w:txbxContent>
                  <w:p w14:paraId="4A98AE89" w14:textId="5E6C8DB7" w:rsidR="00B35445" w:rsidRPr="00B35445" w:rsidRDefault="00B35445" w:rsidP="00B354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3544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368B" w14:textId="79974038" w:rsidR="00B35445" w:rsidRDefault="00B3544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A878D18" wp14:editId="6E0AF259">
              <wp:simplePos x="457200" y="6926580"/>
              <wp:positionH relativeFrom="page">
                <wp:align>left</wp:align>
              </wp:positionH>
              <wp:positionV relativeFrom="page">
                <wp:align>bottom</wp:align>
              </wp:positionV>
              <wp:extent cx="2961640" cy="334010"/>
              <wp:effectExtent l="0" t="0" r="10160" b="0"/>
              <wp:wrapNone/>
              <wp:docPr id="1210198833" name="Pole tekstowe 3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0396CC" w14:textId="5FBD06A5" w:rsidR="00B35445" w:rsidRPr="00B35445" w:rsidRDefault="00B35445" w:rsidP="00B354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354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78D18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Wewnętrzne / Internal Zakłady Farmaceutyczne POLPHARMA S.A." style="position:absolute;margin-left:0;margin-top:0;width:233.2pt;height:26.3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" filled="f" stroked="f">
              <v:textbox style="mso-fit-shape-to-text:t" inset="20pt,0,0,15pt">
                <w:txbxContent>
                  <w:p w14:paraId="770396CC" w14:textId="5FBD06A5" w:rsidR="00B35445" w:rsidRPr="00B35445" w:rsidRDefault="00B35445" w:rsidP="00B354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3544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B4E9E" w14:textId="12D34F38" w:rsidR="00B35445" w:rsidRDefault="00B3544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92C353" wp14:editId="05833A9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61640" cy="334010"/>
              <wp:effectExtent l="0" t="0" r="10160" b="0"/>
              <wp:wrapNone/>
              <wp:docPr id="197797914" name="Pole tekstowe 1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C5ED6D" w14:textId="0332413F" w:rsidR="00B35445" w:rsidRPr="00B35445" w:rsidRDefault="00B35445" w:rsidP="00B354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354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92C35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Wewnętrzne / Internal Zakłady Farmaceutyczne POLPHARMA S.A." style="position:absolute;margin-left:0;margin-top:0;width:233.2pt;height:26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" filled="f" stroked="f">
              <v:textbox style="mso-fit-shape-to-text:t" inset="20pt,0,0,15pt">
                <w:txbxContent>
                  <w:p w14:paraId="4BC5ED6D" w14:textId="0332413F" w:rsidR="00B35445" w:rsidRPr="00B35445" w:rsidRDefault="00B35445" w:rsidP="00B354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3544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61C36" w14:textId="77777777" w:rsidR="00B35445" w:rsidRDefault="00B35445" w:rsidP="00B35445">
      <w:pPr>
        <w:spacing w:after="0" w:line="240" w:lineRule="auto"/>
      </w:pPr>
      <w:r>
        <w:separator/>
      </w:r>
    </w:p>
  </w:footnote>
  <w:footnote w:type="continuationSeparator" w:id="0">
    <w:p w14:paraId="31D33281" w14:textId="77777777" w:rsidR="00B35445" w:rsidRDefault="00B35445" w:rsidP="00B35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B1B0F"/>
    <w:multiLevelType w:val="multilevel"/>
    <w:tmpl w:val="7AE0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1621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F6"/>
    <w:rsid w:val="000241B5"/>
    <w:rsid w:val="0005467E"/>
    <w:rsid w:val="001417BD"/>
    <w:rsid w:val="00225BBF"/>
    <w:rsid w:val="002618EA"/>
    <w:rsid w:val="003D3F7E"/>
    <w:rsid w:val="005623AD"/>
    <w:rsid w:val="005F323D"/>
    <w:rsid w:val="006F14FE"/>
    <w:rsid w:val="00B35445"/>
    <w:rsid w:val="00B47B8E"/>
    <w:rsid w:val="00DF64ED"/>
    <w:rsid w:val="00F2123E"/>
    <w:rsid w:val="00F61BE4"/>
    <w:rsid w:val="00FE07F6"/>
    <w:rsid w:val="00F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D9C1"/>
  <w15:chartTrackingRefBased/>
  <w15:docId w15:val="{273E533B-0862-4A45-B857-AC2F1B99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B5"/>
  </w:style>
  <w:style w:type="paragraph" w:styleId="Nagwek1">
    <w:name w:val="heading 1"/>
    <w:basedOn w:val="Normalny"/>
    <w:next w:val="Normalny"/>
    <w:link w:val="Nagwek1Znak"/>
    <w:uiPriority w:val="9"/>
    <w:qFormat/>
    <w:rsid w:val="00FE0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0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0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0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0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0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0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0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0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0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E0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07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07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07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07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07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07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0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0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0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0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0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07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07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07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0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07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07F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E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35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445"/>
  </w:style>
  <w:style w:type="character" w:styleId="Hipercze">
    <w:name w:val="Hyperlink"/>
    <w:basedOn w:val="Domylnaczcionkaakapitu"/>
    <w:uiPriority w:val="99"/>
    <w:unhideWhenUsed/>
    <w:rsid w:val="00F61BE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1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ptfarm.pl%2FPF%2Fprzeglad-numerow%2F-%2F15266&amp;data=05%7C02%7Cmarlena.maciejewska%40polpharma.com%7C0152ecb2ca1c4149ea8b08ddd8d6e3ef%7Cedf3cfc4ee604b92a2cbda2c123fc895%7C0%7C0%7C638905139637519352%7CUnknown%7CTWFpbGZsb3d8eyJFbXB0eU1hcGkiOnRydWUsIlYiOiIwLjAuMDAwMCIsIlAiOiJXaW4zMiIsIkFOIjoiTWFpbCIsIldUIjoyfQ%3D%3D%7C0%7C%7C%7C&amp;sdata=Z45SjmB8c3hbnszTih4zih6kJanabS8wu%2Bm%2BY2SB634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58DFE-392B-48EF-8DB4-AA28F25E2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 Marlena</dc:creator>
  <cp:keywords/>
  <dc:description/>
  <cp:lastModifiedBy>Maciejewska Marlena</cp:lastModifiedBy>
  <cp:revision>2</cp:revision>
  <dcterms:created xsi:type="dcterms:W3CDTF">2025-08-19T12:46:00Z</dcterms:created>
  <dcterms:modified xsi:type="dcterms:W3CDTF">2025-08-19T12:46:00Z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bca281a,798aaa1d,48222b31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Wewnętrzne / Internal Zakłady Farmaceutyczne POLPHARMA S.A.</vt:lpwstr>
  </property>
  <property fmtid="{D5CDD505-2E9C-101B-9397-08002B2CF9AE}" pid="5" name="MSIP_Label_8fbf575c-36da-44f7-a26b-6804f2bce3ff_Enabled">
    <vt:lpwstr>true</vt:lpwstr>
  </property>
  <property fmtid="{D5CDD505-2E9C-101B-9397-08002B2CF9AE}" pid="6" name="MSIP_Label_8fbf575c-36da-44f7-a26b-6804f2bce3ff_SetDate">
    <vt:lpwstr>2025-07-17T11:13:56Z</vt:lpwstr>
  </property>
  <property fmtid="{D5CDD505-2E9C-101B-9397-08002B2CF9AE}" pid="7" name="MSIP_Label_8fbf575c-36da-44f7-a26b-6804f2bce3ff_Method">
    <vt:lpwstr>Standard</vt:lpwstr>
  </property>
  <property fmtid="{D5CDD505-2E9C-101B-9397-08002B2CF9AE}" pid="8" name="MSIP_Label_8fbf575c-36da-44f7-a26b-6804f2bce3ff_Name">
    <vt:lpwstr>8fbf575c-36da-44f7-a26b-6804f2bce3ff</vt:lpwstr>
  </property>
  <property fmtid="{D5CDD505-2E9C-101B-9397-08002B2CF9AE}" pid="9" name="MSIP_Label_8fbf575c-36da-44f7-a26b-6804f2bce3ff_SiteId">
    <vt:lpwstr>edf3cfc4-ee60-4b92-a2cb-da2c123fc895</vt:lpwstr>
  </property>
  <property fmtid="{D5CDD505-2E9C-101B-9397-08002B2CF9AE}" pid="10" name="MSIP_Label_8fbf575c-36da-44f7-a26b-6804f2bce3ff_ActionId">
    <vt:lpwstr>db7bb4a1-0028-497e-8692-b2d0752604cf</vt:lpwstr>
  </property>
  <property fmtid="{D5CDD505-2E9C-101B-9397-08002B2CF9AE}" pid="11" name="MSIP_Label_8fbf575c-36da-44f7-a26b-6804f2bce3ff_ContentBits">
    <vt:lpwstr>2</vt:lpwstr>
  </property>
  <property fmtid="{D5CDD505-2E9C-101B-9397-08002B2CF9AE}" pid="12" name="MSIP_Label_8fbf575c-36da-44f7-a26b-6804f2bce3ff_Tag">
    <vt:lpwstr>10, 3, 0, 1</vt:lpwstr>
  </property>
</Properties>
</file>