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247BB" w14:textId="1E3CC372" w:rsidR="00032D97" w:rsidRDefault="007952B7">
      <w:pPr>
        <w:spacing w:before="29"/>
        <w:ind w:left="141"/>
        <w:rPr>
          <w:rFonts w:ascii="Calibri" w:hAnsi="Calibri"/>
        </w:rPr>
      </w:pPr>
      <w:r w:rsidRPr="007952B7">
        <w:rPr>
          <w:rFonts w:ascii="Calibri" w:hAnsi="Calibri"/>
          <w:spacing w:val="-4"/>
        </w:rPr>
        <w:t>XYLO/2025/3517</w:t>
      </w:r>
      <w:r w:rsidR="00000000">
        <w:rPr>
          <w:rFonts w:ascii="Calibri" w:hAnsi="Calibri"/>
          <w:spacing w:val="-4"/>
        </w:rPr>
        <w:t xml:space="preserve"> </w:t>
      </w:r>
      <w:r w:rsidR="00000000">
        <w:rPr>
          <w:rFonts w:ascii="Calibri" w:hAnsi="Calibri"/>
        </w:rPr>
        <w:t>ważny</w:t>
      </w:r>
      <w:r w:rsidR="00000000">
        <w:rPr>
          <w:rFonts w:ascii="Calibri" w:hAnsi="Calibri"/>
          <w:spacing w:val="-5"/>
        </w:rPr>
        <w:t xml:space="preserve"> </w:t>
      </w:r>
      <w:r w:rsidR="00000000">
        <w:rPr>
          <w:rFonts w:ascii="Calibri" w:hAnsi="Calibri"/>
        </w:rPr>
        <w:t>do</w:t>
      </w:r>
      <w:r w:rsidR="00000000">
        <w:rPr>
          <w:rFonts w:ascii="Calibri" w:hAnsi="Calibri"/>
          <w:spacing w:val="-5"/>
        </w:rPr>
        <w:t xml:space="preserve"> </w:t>
      </w:r>
      <w:r w:rsidR="00000000">
        <w:rPr>
          <w:rFonts w:ascii="Calibri" w:hAnsi="Calibri"/>
        </w:rPr>
        <w:t>dnia</w:t>
      </w:r>
      <w:r w:rsidR="00000000">
        <w:rPr>
          <w:rFonts w:ascii="Calibri" w:hAnsi="Calibri"/>
          <w:spacing w:val="-7"/>
        </w:rPr>
        <w:t xml:space="preserve"> </w:t>
      </w:r>
      <w:r w:rsidR="00000000">
        <w:rPr>
          <w:rFonts w:ascii="Calibri" w:hAnsi="Calibri"/>
        </w:rPr>
        <w:t>30.11.202</w:t>
      </w:r>
      <w:r>
        <w:rPr>
          <w:rFonts w:ascii="Calibri" w:hAnsi="Calibri"/>
        </w:rPr>
        <w:t>6</w:t>
      </w:r>
      <w:r w:rsidR="00000000">
        <w:rPr>
          <w:rFonts w:ascii="Calibri" w:hAnsi="Calibri"/>
          <w:spacing w:val="-6"/>
        </w:rPr>
        <w:t xml:space="preserve"> </w:t>
      </w:r>
      <w:r w:rsidR="00000000">
        <w:rPr>
          <w:rFonts w:ascii="Calibri" w:hAnsi="Calibri"/>
          <w:spacing w:val="-5"/>
        </w:rPr>
        <w:t>r.</w:t>
      </w:r>
    </w:p>
    <w:p w14:paraId="5866C9F1" w14:textId="77777777" w:rsidR="00032D97" w:rsidRDefault="00000000">
      <w:pPr>
        <w:pStyle w:val="Tekstpodstawowy"/>
        <w:spacing w:before="198"/>
        <w:rPr>
          <w:rFonts w:ascii="Calibri"/>
        </w:rPr>
      </w:pPr>
      <w:r>
        <w:rPr>
          <w:rFonts w:ascii="Calibri"/>
          <w:noProof/>
        </w:rPr>
        <w:drawing>
          <wp:anchor distT="0" distB="0" distL="0" distR="0" simplePos="0" relativeHeight="487587840" behindDoc="1" locked="0" layoutInCell="1" allowOverlap="1" wp14:anchorId="31A23337" wp14:editId="36938BCA">
            <wp:simplePos x="0" y="0"/>
            <wp:positionH relativeFrom="page">
              <wp:posOffset>2345739</wp:posOffset>
            </wp:positionH>
            <wp:positionV relativeFrom="paragraph">
              <wp:posOffset>296569</wp:posOffset>
            </wp:positionV>
            <wp:extent cx="2949400" cy="1085373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9400" cy="1085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5E09CC" w14:textId="77777777" w:rsidR="00032D97" w:rsidRDefault="00032D97">
      <w:pPr>
        <w:pStyle w:val="Tekstpodstawowy"/>
        <w:spacing w:before="100"/>
        <w:rPr>
          <w:rFonts w:ascii="Calibri"/>
          <w:sz w:val="22"/>
        </w:rPr>
      </w:pPr>
    </w:p>
    <w:p w14:paraId="04AAE2DB" w14:textId="77777777" w:rsidR="00032D97" w:rsidRDefault="00000000">
      <w:pPr>
        <w:ind w:left="279" w:right="1415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56690CF" wp14:editId="5ACE3987">
            <wp:simplePos x="0" y="0"/>
            <wp:positionH relativeFrom="page">
              <wp:posOffset>5323269</wp:posOffset>
            </wp:positionH>
            <wp:positionV relativeFrom="paragraph">
              <wp:posOffset>179325</wp:posOffset>
            </wp:positionV>
            <wp:extent cx="2145600" cy="2855467"/>
            <wp:effectExtent l="0" t="0" r="0" b="0"/>
            <wp:wrapNone/>
            <wp:docPr id="3" name="Image 3" descr="Obraz zawierający tekst, Roztwór, Kosmetyka, Pielęgnacja skóry  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Obraz zawierający tekst, Roztwór, Kosmetyka, Pielęgnacja skóry  Opis wygenerowany automatyczni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5600" cy="2855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  <w:spacing w:val="-6"/>
        </w:rPr>
        <w:t>dla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6"/>
        </w:rPr>
        <w:t>dorosłych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6"/>
        </w:rPr>
        <w:t>i młodzieży w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6"/>
        </w:rPr>
        <w:t>wieku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6"/>
        </w:rPr>
        <w:t>powyżej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6"/>
        </w:rPr>
        <w:t>12</w:t>
      </w:r>
      <w:r>
        <w:rPr>
          <w:color w:val="001F5F"/>
          <w:spacing w:val="-7"/>
        </w:rPr>
        <w:t xml:space="preserve"> </w:t>
      </w:r>
      <w:r>
        <w:rPr>
          <w:color w:val="001F5F"/>
          <w:spacing w:val="-6"/>
        </w:rPr>
        <w:t>lat</w:t>
      </w:r>
    </w:p>
    <w:p w14:paraId="2ACD95E5" w14:textId="77777777" w:rsidR="00032D97" w:rsidRDefault="00032D97">
      <w:pPr>
        <w:pStyle w:val="Tekstpodstawowy"/>
        <w:rPr>
          <w:sz w:val="22"/>
        </w:rPr>
      </w:pPr>
    </w:p>
    <w:p w14:paraId="2BFC3DB8" w14:textId="77777777" w:rsidR="00032D97" w:rsidRDefault="00032D97">
      <w:pPr>
        <w:pStyle w:val="Tekstpodstawowy"/>
        <w:rPr>
          <w:sz w:val="22"/>
        </w:rPr>
      </w:pPr>
    </w:p>
    <w:p w14:paraId="06D89948" w14:textId="77777777" w:rsidR="00032D97" w:rsidRDefault="00032D97">
      <w:pPr>
        <w:pStyle w:val="Tekstpodstawowy"/>
        <w:rPr>
          <w:sz w:val="22"/>
        </w:rPr>
      </w:pPr>
    </w:p>
    <w:p w14:paraId="3E7D260A" w14:textId="77777777" w:rsidR="00032D97" w:rsidRDefault="00032D97">
      <w:pPr>
        <w:pStyle w:val="Tekstpodstawowy"/>
        <w:rPr>
          <w:sz w:val="22"/>
        </w:rPr>
      </w:pPr>
    </w:p>
    <w:p w14:paraId="62292107" w14:textId="77777777" w:rsidR="00032D97" w:rsidRDefault="00032D97">
      <w:pPr>
        <w:pStyle w:val="Tekstpodstawowy"/>
        <w:rPr>
          <w:sz w:val="22"/>
        </w:rPr>
      </w:pPr>
    </w:p>
    <w:p w14:paraId="5EE4E9C0" w14:textId="77777777" w:rsidR="00032D97" w:rsidRDefault="00032D97">
      <w:pPr>
        <w:pStyle w:val="Tekstpodstawowy"/>
        <w:spacing w:before="17"/>
        <w:rPr>
          <w:sz w:val="22"/>
        </w:rPr>
      </w:pPr>
    </w:p>
    <w:p w14:paraId="0EE84D49" w14:textId="77777777" w:rsidR="00032D97" w:rsidRDefault="00000000">
      <w:pPr>
        <w:ind w:left="141" w:right="4456"/>
        <w:rPr>
          <w:rFonts w:ascii="Arial" w:hAnsi="Arial"/>
          <w:b/>
          <w:color w:val="001F5F"/>
          <w:sz w:val="32"/>
        </w:rPr>
      </w:pPr>
      <w:r>
        <w:rPr>
          <w:rFonts w:ascii="Arial" w:hAnsi="Arial"/>
          <w:b/>
          <w:color w:val="001F5F"/>
          <w:sz w:val="32"/>
        </w:rPr>
        <w:t>JEDYNY</w:t>
      </w:r>
      <w:r>
        <w:rPr>
          <w:rFonts w:ascii="Arial" w:hAnsi="Arial"/>
          <w:b/>
          <w:color w:val="001F5F"/>
          <w:spacing w:val="-9"/>
          <w:sz w:val="32"/>
        </w:rPr>
        <w:t xml:space="preserve"> </w:t>
      </w:r>
      <w:r>
        <w:rPr>
          <w:rFonts w:ascii="Arial" w:hAnsi="Arial"/>
          <w:b/>
          <w:color w:val="001F5F"/>
          <w:sz w:val="32"/>
        </w:rPr>
        <w:t>NA</w:t>
      </w:r>
      <w:r>
        <w:rPr>
          <w:rFonts w:ascii="Arial" w:hAnsi="Arial"/>
          <w:b/>
          <w:color w:val="001F5F"/>
          <w:spacing w:val="-6"/>
          <w:sz w:val="32"/>
        </w:rPr>
        <w:t xml:space="preserve"> </w:t>
      </w:r>
      <w:r>
        <w:rPr>
          <w:rFonts w:ascii="Arial" w:hAnsi="Arial"/>
          <w:b/>
          <w:color w:val="001F5F"/>
          <w:sz w:val="32"/>
        </w:rPr>
        <w:t>RYNKU*</w:t>
      </w:r>
      <w:r>
        <w:rPr>
          <w:rFonts w:ascii="Arial" w:hAnsi="Arial"/>
          <w:b/>
          <w:color w:val="001F5F"/>
          <w:spacing w:val="-8"/>
          <w:sz w:val="32"/>
        </w:rPr>
        <w:t xml:space="preserve"> </w:t>
      </w:r>
      <w:r>
        <w:rPr>
          <w:rFonts w:ascii="Arial" w:hAnsi="Arial"/>
          <w:b/>
          <w:color w:val="001F5F"/>
          <w:sz w:val="32"/>
        </w:rPr>
        <w:t>aerozol</w:t>
      </w:r>
      <w:r>
        <w:rPr>
          <w:rFonts w:ascii="Arial" w:hAnsi="Arial"/>
          <w:b/>
          <w:color w:val="001F5F"/>
          <w:spacing w:val="-9"/>
          <w:sz w:val="32"/>
        </w:rPr>
        <w:t xml:space="preserve"> </w:t>
      </w:r>
      <w:r>
        <w:rPr>
          <w:rFonts w:ascii="Arial" w:hAnsi="Arial"/>
          <w:b/>
          <w:color w:val="001F5F"/>
          <w:sz w:val="32"/>
        </w:rPr>
        <w:t>na</w:t>
      </w:r>
      <w:r>
        <w:rPr>
          <w:rFonts w:ascii="Arial" w:hAnsi="Arial"/>
          <w:b/>
          <w:color w:val="001F5F"/>
          <w:spacing w:val="-9"/>
          <w:sz w:val="32"/>
        </w:rPr>
        <w:t xml:space="preserve"> </w:t>
      </w:r>
      <w:r>
        <w:rPr>
          <w:rFonts w:ascii="Arial" w:hAnsi="Arial"/>
          <w:b/>
          <w:color w:val="001F5F"/>
          <w:sz w:val="32"/>
        </w:rPr>
        <w:t>katar w formie rozpylonego żelu, który:</w:t>
      </w:r>
    </w:p>
    <w:p w14:paraId="1B09C77B" w14:textId="77777777" w:rsidR="007952B7" w:rsidRPr="007952B7" w:rsidRDefault="007952B7">
      <w:pPr>
        <w:ind w:left="141" w:right="4456"/>
        <w:rPr>
          <w:rFonts w:ascii="Arial" w:hAnsi="Arial"/>
          <w:b/>
          <w:sz w:val="20"/>
          <w:szCs w:val="20"/>
        </w:rPr>
      </w:pPr>
    </w:p>
    <w:p w14:paraId="00E99788" w14:textId="3806DC82" w:rsidR="00032D97" w:rsidRPr="007952B7" w:rsidRDefault="00000000">
      <w:pPr>
        <w:pStyle w:val="Akapitzlist"/>
        <w:numPr>
          <w:ilvl w:val="0"/>
          <w:numId w:val="1"/>
        </w:numPr>
        <w:tabs>
          <w:tab w:val="left" w:pos="849"/>
        </w:tabs>
        <w:spacing w:line="367" w:lineRule="exact"/>
        <w:rPr>
          <w:b/>
          <w:sz w:val="32"/>
        </w:rPr>
      </w:pPr>
      <w:r>
        <w:rPr>
          <w:b/>
          <w:color w:val="001F5F"/>
          <w:sz w:val="32"/>
        </w:rPr>
        <w:t>szybko</w:t>
      </w:r>
      <w:r>
        <w:rPr>
          <w:b/>
          <w:color w:val="001F5F"/>
          <w:spacing w:val="-11"/>
          <w:sz w:val="32"/>
        </w:rPr>
        <w:t xml:space="preserve"> </w:t>
      </w:r>
      <w:r>
        <w:rPr>
          <w:b/>
          <w:color w:val="001F5F"/>
          <w:sz w:val="32"/>
        </w:rPr>
        <w:t>odblokowuje</w:t>
      </w:r>
      <w:r>
        <w:rPr>
          <w:b/>
          <w:color w:val="001F5F"/>
          <w:spacing w:val="-7"/>
          <w:sz w:val="32"/>
        </w:rPr>
        <w:t xml:space="preserve"> </w:t>
      </w:r>
      <w:r>
        <w:rPr>
          <w:b/>
          <w:color w:val="001F5F"/>
          <w:spacing w:val="-2"/>
          <w:sz w:val="32"/>
        </w:rPr>
        <w:t>nos**</w:t>
      </w:r>
    </w:p>
    <w:p w14:paraId="75B669C6" w14:textId="76523BFA" w:rsidR="007952B7" w:rsidRPr="006B47D5" w:rsidRDefault="007952B7">
      <w:pPr>
        <w:pStyle w:val="Akapitzlist"/>
        <w:numPr>
          <w:ilvl w:val="0"/>
          <w:numId w:val="1"/>
        </w:numPr>
        <w:tabs>
          <w:tab w:val="left" w:pos="849"/>
        </w:tabs>
        <w:spacing w:line="367" w:lineRule="exact"/>
        <w:rPr>
          <w:b/>
          <w:sz w:val="32"/>
        </w:rPr>
      </w:pPr>
      <w:r>
        <w:rPr>
          <w:b/>
          <w:color w:val="001F5F"/>
          <w:spacing w:val="-2"/>
          <w:sz w:val="32"/>
        </w:rPr>
        <w:t>działa do 10 godzin</w:t>
      </w:r>
      <w:r>
        <w:rPr>
          <w:b/>
          <w:color w:val="001F5F"/>
          <w:spacing w:val="-2"/>
          <w:sz w:val="32"/>
        </w:rPr>
        <w:t>**</w:t>
      </w:r>
    </w:p>
    <w:p w14:paraId="18AC016B" w14:textId="2C42278B" w:rsidR="006B47D5" w:rsidRDefault="006B47D5">
      <w:pPr>
        <w:pStyle w:val="Akapitzlist"/>
        <w:numPr>
          <w:ilvl w:val="0"/>
          <w:numId w:val="1"/>
        </w:numPr>
        <w:tabs>
          <w:tab w:val="left" w:pos="849"/>
        </w:tabs>
        <w:spacing w:line="367" w:lineRule="exact"/>
        <w:rPr>
          <w:b/>
          <w:sz w:val="32"/>
        </w:rPr>
      </w:pPr>
      <w:r>
        <w:rPr>
          <w:b/>
          <w:color w:val="001F5F"/>
          <w:spacing w:val="-2"/>
          <w:sz w:val="32"/>
        </w:rPr>
        <w:t>nie spływa do gardła</w:t>
      </w:r>
    </w:p>
    <w:p w14:paraId="0273E619" w14:textId="77777777" w:rsidR="00032D97" w:rsidRDefault="00032D97">
      <w:pPr>
        <w:pStyle w:val="Tekstpodstawowy"/>
        <w:rPr>
          <w:rFonts w:ascii="Arial"/>
          <w:b/>
          <w:sz w:val="32"/>
        </w:rPr>
      </w:pPr>
    </w:p>
    <w:p w14:paraId="334EFB17" w14:textId="77777777" w:rsidR="00032D97" w:rsidRDefault="00032D97">
      <w:pPr>
        <w:pStyle w:val="Tekstpodstawowy"/>
        <w:spacing w:before="106"/>
        <w:rPr>
          <w:rFonts w:ascii="Arial"/>
          <w:b/>
          <w:sz w:val="32"/>
        </w:rPr>
      </w:pPr>
    </w:p>
    <w:p w14:paraId="78036910" w14:textId="77777777" w:rsidR="00032D97" w:rsidRDefault="00000000">
      <w:pPr>
        <w:pStyle w:val="Tekstpodstawowy"/>
        <w:spacing w:line="256" w:lineRule="auto"/>
        <w:ind w:left="141" w:right="1223"/>
      </w:pPr>
      <w:proofErr w:type="spellStart"/>
      <w:r>
        <w:rPr>
          <w:rFonts w:ascii="Arial" w:hAnsi="Arial"/>
          <w:b/>
          <w:spacing w:val="-2"/>
        </w:rPr>
        <w:t>Xylogel</w:t>
      </w:r>
      <w:proofErr w:type="spellEnd"/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0,1%.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Skład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i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postać:</w:t>
      </w:r>
      <w:r>
        <w:rPr>
          <w:rFonts w:ascii="Arial" w:hAnsi="Arial"/>
          <w:b/>
          <w:spacing w:val="-6"/>
        </w:rPr>
        <w:t xml:space="preserve"> </w:t>
      </w:r>
      <w:r>
        <w:rPr>
          <w:spacing w:val="-2"/>
        </w:rPr>
        <w:t>Każdy</w:t>
      </w:r>
      <w:r>
        <w:rPr>
          <w:spacing w:val="-7"/>
        </w:rPr>
        <w:t xml:space="preserve"> </w:t>
      </w:r>
      <w:r>
        <w:rPr>
          <w:spacing w:val="-2"/>
        </w:rPr>
        <w:t>gram</w:t>
      </w:r>
      <w:r>
        <w:rPr>
          <w:spacing w:val="-8"/>
        </w:rPr>
        <w:t xml:space="preserve"> </w:t>
      </w:r>
      <w:r>
        <w:rPr>
          <w:spacing w:val="-2"/>
        </w:rPr>
        <w:t>żelu</w:t>
      </w:r>
      <w:r>
        <w:rPr>
          <w:spacing w:val="-8"/>
        </w:rPr>
        <w:t xml:space="preserve"> </w:t>
      </w:r>
      <w:r>
        <w:rPr>
          <w:spacing w:val="-2"/>
        </w:rPr>
        <w:t>zawiera</w:t>
      </w:r>
      <w:r>
        <w:rPr>
          <w:spacing w:val="-8"/>
        </w:rPr>
        <w:t xml:space="preserve"> </w:t>
      </w:r>
      <w:r>
        <w:rPr>
          <w:spacing w:val="-2"/>
        </w:rPr>
        <w:t>1</w:t>
      </w:r>
      <w:r>
        <w:rPr>
          <w:spacing w:val="-7"/>
        </w:rPr>
        <w:t xml:space="preserve"> </w:t>
      </w:r>
      <w:r>
        <w:rPr>
          <w:spacing w:val="-2"/>
        </w:rPr>
        <w:t>mg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ksylometazoliny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 xml:space="preserve">chlorowodorku. </w:t>
      </w:r>
      <w:r>
        <w:t xml:space="preserve">Substancja pomocnicza o znanym działaniu </w:t>
      </w:r>
      <w:proofErr w:type="spellStart"/>
      <w:r>
        <w:t>benzalkoniowy</w:t>
      </w:r>
      <w:proofErr w:type="spellEnd"/>
      <w:r>
        <w:t xml:space="preserve"> chlorek 0,1 mg/g; żel do nosa.</w:t>
      </w:r>
    </w:p>
    <w:p w14:paraId="35E27523" w14:textId="77777777" w:rsidR="00032D97" w:rsidRDefault="00000000">
      <w:pPr>
        <w:pStyle w:val="Tekstpodstawowy"/>
        <w:spacing w:before="5" w:line="259" w:lineRule="auto"/>
        <w:ind w:left="141" w:right="1223"/>
      </w:pPr>
      <w:r>
        <w:rPr>
          <w:rFonts w:ascii="Arial" w:hAnsi="Arial"/>
          <w:b/>
        </w:rPr>
        <w:t>Wskazania:</w:t>
      </w:r>
      <w:r>
        <w:rPr>
          <w:rFonts w:ascii="Arial" w:hAnsi="Arial"/>
          <w:b/>
          <w:spacing w:val="-14"/>
        </w:rPr>
        <w:t xml:space="preserve"> </w:t>
      </w:r>
      <w:r>
        <w:t>Leczenie</w:t>
      </w:r>
      <w:r>
        <w:rPr>
          <w:spacing w:val="-14"/>
        </w:rPr>
        <w:t xml:space="preserve"> </w:t>
      </w:r>
      <w:r>
        <w:t>pomocnicze:</w:t>
      </w:r>
      <w:r>
        <w:rPr>
          <w:spacing w:val="-14"/>
        </w:rPr>
        <w:t xml:space="preserve"> </w:t>
      </w:r>
      <w:r>
        <w:t>ostrego</w:t>
      </w:r>
      <w:r>
        <w:rPr>
          <w:spacing w:val="-14"/>
        </w:rPr>
        <w:t xml:space="preserve"> </w:t>
      </w:r>
      <w:r>
        <w:t>zapalenia</w:t>
      </w:r>
      <w:r>
        <w:rPr>
          <w:spacing w:val="-13"/>
        </w:rPr>
        <w:t xml:space="preserve"> </w:t>
      </w:r>
      <w:r>
        <w:t>błony</w:t>
      </w:r>
      <w:r>
        <w:rPr>
          <w:spacing w:val="-13"/>
        </w:rPr>
        <w:t xml:space="preserve"> </w:t>
      </w:r>
      <w:r>
        <w:t>śluzowej</w:t>
      </w:r>
      <w:r>
        <w:rPr>
          <w:spacing w:val="-13"/>
        </w:rPr>
        <w:t xml:space="preserve"> </w:t>
      </w:r>
      <w:r>
        <w:t>nosa</w:t>
      </w:r>
      <w:r>
        <w:rPr>
          <w:spacing w:val="-14"/>
        </w:rPr>
        <w:t xml:space="preserve"> </w:t>
      </w:r>
      <w:r>
        <w:t>pochodzenia</w:t>
      </w:r>
      <w:r>
        <w:rPr>
          <w:spacing w:val="-14"/>
        </w:rPr>
        <w:t xml:space="preserve"> </w:t>
      </w:r>
      <w:r>
        <w:t>wirusowego lub</w:t>
      </w:r>
      <w:r>
        <w:rPr>
          <w:spacing w:val="-7"/>
        </w:rPr>
        <w:t xml:space="preserve"> </w:t>
      </w:r>
      <w:r>
        <w:t>bakteryjnego,</w:t>
      </w:r>
      <w:r>
        <w:rPr>
          <w:spacing w:val="-8"/>
        </w:rPr>
        <w:t xml:space="preserve"> </w:t>
      </w:r>
      <w:r>
        <w:t>ostrego</w:t>
      </w:r>
      <w:r>
        <w:rPr>
          <w:spacing w:val="-7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t>przewlekłego</w:t>
      </w:r>
      <w:r>
        <w:rPr>
          <w:spacing w:val="-8"/>
        </w:rPr>
        <w:t xml:space="preserve"> </w:t>
      </w:r>
      <w:r>
        <w:t>zaostrzającego</w:t>
      </w:r>
      <w:r>
        <w:rPr>
          <w:spacing w:val="-8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zapalenia</w:t>
      </w:r>
      <w:r>
        <w:rPr>
          <w:spacing w:val="-6"/>
        </w:rPr>
        <w:t xml:space="preserve"> </w:t>
      </w:r>
      <w:r>
        <w:t>zatok</w:t>
      </w:r>
      <w:r>
        <w:rPr>
          <w:spacing w:val="-7"/>
        </w:rPr>
        <w:t xml:space="preserve"> </w:t>
      </w:r>
      <w:r>
        <w:t xml:space="preserve">przynosowych, </w:t>
      </w:r>
      <w:r>
        <w:rPr>
          <w:spacing w:val="-4"/>
        </w:rPr>
        <w:t xml:space="preserve">alergicznego zapalenia błony śluzowej nosa, ostrego zapalenia ucha środkowego w celu udrożnienia </w:t>
      </w:r>
      <w:r>
        <w:t xml:space="preserve">trąbki słuchowej. </w:t>
      </w:r>
      <w:r>
        <w:rPr>
          <w:rFonts w:ascii="Arial" w:hAnsi="Arial"/>
          <w:b/>
        </w:rPr>
        <w:t xml:space="preserve">Podmiot odpowiedzialny: </w:t>
      </w:r>
      <w:r>
        <w:t xml:space="preserve">Zakłady Farmaceutyczne Polpharma S.A. </w:t>
      </w:r>
      <w:proofErr w:type="spellStart"/>
      <w:r>
        <w:t>ChPL</w:t>
      </w:r>
      <w:proofErr w:type="spellEnd"/>
      <w:r>
        <w:t xml:space="preserve">: </w:t>
      </w:r>
      <w:r>
        <w:rPr>
          <w:spacing w:val="-2"/>
        </w:rPr>
        <w:t>2023.09.21.</w:t>
      </w:r>
    </w:p>
    <w:p w14:paraId="4BB48FF6" w14:textId="77777777" w:rsidR="00032D97" w:rsidRDefault="00032D97">
      <w:pPr>
        <w:pStyle w:val="Tekstpodstawowy"/>
        <w:spacing w:before="16"/>
      </w:pPr>
    </w:p>
    <w:p w14:paraId="6903BECF" w14:textId="24F414C8" w:rsidR="00032D97" w:rsidRDefault="00000000">
      <w:pPr>
        <w:spacing w:line="259" w:lineRule="auto"/>
        <w:ind w:left="141" w:right="1223"/>
        <w:rPr>
          <w:rFonts w:ascii="Arial" w:hAnsi="Arial"/>
          <w:i/>
          <w:sz w:val="16"/>
        </w:rPr>
      </w:pPr>
      <w:r>
        <w:rPr>
          <w:sz w:val="20"/>
        </w:rPr>
        <w:t>*</w:t>
      </w:r>
      <w:r>
        <w:rPr>
          <w:rFonts w:ascii="Arial" w:hAnsi="Arial"/>
          <w:i/>
          <w:sz w:val="16"/>
        </w:rPr>
        <w:t xml:space="preserve">W Polsce wśród produktów leczniczych z grupy 01B2 NASAL DECONGESTANTS zawierających </w:t>
      </w:r>
      <w:proofErr w:type="spellStart"/>
      <w:r>
        <w:rPr>
          <w:rFonts w:ascii="Arial" w:hAnsi="Arial"/>
          <w:i/>
          <w:sz w:val="16"/>
        </w:rPr>
        <w:t>ksylometazolinę</w:t>
      </w:r>
      <w:proofErr w:type="spellEnd"/>
      <w:r>
        <w:rPr>
          <w:rFonts w:ascii="Arial" w:hAnsi="Arial"/>
          <w:i/>
          <w:sz w:val="16"/>
        </w:rPr>
        <w:t xml:space="preserve"> w dawce 0,1%. </w:t>
      </w:r>
      <w:r w:rsidRPr="006B47D5">
        <w:rPr>
          <w:rFonts w:ascii="Arial" w:hAnsi="Arial"/>
          <w:i/>
          <w:sz w:val="16"/>
          <w:lang w:val="en-US"/>
        </w:rPr>
        <w:t xml:space="preserve">Based on internal analysis by </w:t>
      </w:r>
      <w:proofErr w:type="spellStart"/>
      <w:r w:rsidRPr="006B47D5">
        <w:rPr>
          <w:rFonts w:ascii="Arial" w:hAnsi="Arial"/>
          <w:i/>
          <w:sz w:val="16"/>
          <w:lang w:val="en-US"/>
        </w:rPr>
        <w:t>Zakłady</w:t>
      </w:r>
      <w:proofErr w:type="spellEnd"/>
      <w:r w:rsidRPr="006B47D5">
        <w:rPr>
          <w:rFonts w:ascii="Arial" w:hAnsi="Arial"/>
          <w:i/>
          <w:sz w:val="16"/>
          <w:lang w:val="en-US"/>
        </w:rPr>
        <w:t xml:space="preserve"> </w:t>
      </w:r>
      <w:proofErr w:type="spellStart"/>
      <w:r w:rsidRPr="006B47D5">
        <w:rPr>
          <w:rFonts w:ascii="Arial" w:hAnsi="Arial"/>
          <w:i/>
          <w:sz w:val="16"/>
          <w:lang w:val="en-US"/>
        </w:rPr>
        <w:t>Farmaceutyczne</w:t>
      </w:r>
      <w:proofErr w:type="spellEnd"/>
      <w:r w:rsidRPr="006B47D5">
        <w:rPr>
          <w:rFonts w:ascii="Arial" w:hAnsi="Arial"/>
          <w:i/>
          <w:sz w:val="16"/>
          <w:lang w:val="en-US"/>
        </w:rPr>
        <w:t xml:space="preserve"> Polpharma S.A. using data from the following source: IQVIA Poland</w:t>
      </w:r>
      <w:r w:rsidRPr="006B47D5">
        <w:rPr>
          <w:rFonts w:ascii="Arial" w:hAnsi="Arial"/>
          <w:i/>
          <w:spacing w:val="-2"/>
          <w:sz w:val="16"/>
          <w:lang w:val="en-US"/>
        </w:rPr>
        <w:t xml:space="preserve"> </w:t>
      </w:r>
      <w:proofErr w:type="spellStart"/>
      <w:r w:rsidRPr="006B47D5">
        <w:rPr>
          <w:rFonts w:ascii="Arial" w:hAnsi="Arial"/>
          <w:i/>
          <w:sz w:val="16"/>
          <w:lang w:val="en-US"/>
        </w:rPr>
        <w:t>Pharmascope</w:t>
      </w:r>
      <w:proofErr w:type="spellEnd"/>
      <w:r w:rsidRPr="006B47D5">
        <w:rPr>
          <w:rFonts w:ascii="Arial" w:hAnsi="Arial"/>
          <w:i/>
          <w:spacing w:val="-2"/>
          <w:sz w:val="16"/>
          <w:lang w:val="en-US"/>
        </w:rPr>
        <w:t xml:space="preserve"> </w:t>
      </w:r>
      <w:r w:rsidRPr="006B47D5">
        <w:rPr>
          <w:rFonts w:ascii="Arial" w:hAnsi="Arial"/>
          <w:i/>
          <w:sz w:val="16"/>
          <w:lang w:val="en-US"/>
        </w:rPr>
        <w:t>for</w:t>
      </w:r>
      <w:r w:rsidRPr="006B47D5">
        <w:rPr>
          <w:rFonts w:ascii="Arial" w:hAnsi="Arial"/>
          <w:i/>
          <w:spacing w:val="-5"/>
          <w:sz w:val="16"/>
          <w:lang w:val="en-US"/>
        </w:rPr>
        <w:t xml:space="preserve"> </w:t>
      </w:r>
      <w:r w:rsidRPr="006B47D5">
        <w:rPr>
          <w:rFonts w:ascii="Arial" w:hAnsi="Arial"/>
          <w:i/>
          <w:sz w:val="16"/>
          <w:lang w:val="en-US"/>
        </w:rPr>
        <w:t>the</w:t>
      </w:r>
      <w:r w:rsidRPr="006B47D5">
        <w:rPr>
          <w:rFonts w:ascii="Arial" w:hAnsi="Arial"/>
          <w:i/>
          <w:spacing w:val="-2"/>
          <w:sz w:val="16"/>
          <w:lang w:val="en-US"/>
        </w:rPr>
        <w:t xml:space="preserve"> </w:t>
      </w:r>
      <w:r w:rsidRPr="006B47D5">
        <w:rPr>
          <w:rFonts w:ascii="Arial" w:hAnsi="Arial"/>
          <w:i/>
          <w:sz w:val="16"/>
          <w:lang w:val="en-US"/>
        </w:rPr>
        <w:t>period</w:t>
      </w:r>
      <w:r w:rsidRPr="006B47D5">
        <w:rPr>
          <w:rFonts w:ascii="Arial" w:hAnsi="Arial"/>
          <w:i/>
          <w:spacing w:val="-2"/>
          <w:sz w:val="16"/>
          <w:lang w:val="en-US"/>
        </w:rPr>
        <w:t xml:space="preserve"> </w:t>
      </w:r>
      <w:r w:rsidRPr="006B47D5">
        <w:rPr>
          <w:rFonts w:ascii="Arial" w:hAnsi="Arial"/>
          <w:i/>
          <w:sz w:val="16"/>
          <w:lang w:val="en-US"/>
        </w:rPr>
        <w:t>MAT 10/202</w:t>
      </w:r>
      <w:r w:rsidR="006B47D5">
        <w:rPr>
          <w:rFonts w:ascii="Arial" w:hAnsi="Arial"/>
          <w:i/>
          <w:sz w:val="16"/>
          <w:lang w:val="en-US"/>
        </w:rPr>
        <w:t>5</w:t>
      </w:r>
      <w:r w:rsidRPr="006B47D5">
        <w:rPr>
          <w:rFonts w:ascii="Arial" w:hAnsi="Arial"/>
          <w:i/>
          <w:sz w:val="16"/>
          <w:lang w:val="en-US"/>
        </w:rPr>
        <w:t>;</w:t>
      </w:r>
      <w:r w:rsidRPr="006B47D5">
        <w:rPr>
          <w:rFonts w:ascii="Arial" w:hAnsi="Arial"/>
          <w:i/>
          <w:spacing w:val="-1"/>
          <w:sz w:val="16"/>
          <w:lang w:val="en-US"/>
        </w:rPr>
        <w:t xml:space="preserve"> </w:t>
      </w:r>
      <w:r w:rsidRPr="006B47D5">
        <w:rPr>
          <w:rFonts w:ascii="Arial" w:hAnsi="Arial"/>
          <w:i/>
          <w:sz w:val="16"/>
          <w:lang w:val="en-US"/>
        </w:rPr>
        <w:t>OTC4:</w:t>
      </w:r>
      <w:r w:rsidRPr="006B47D5">
        <w:rPr>
          <w:rFonts w:ascii="Arial" w:hAnsi="Arial"/>
          <w:i/>
          <w:spacing w:val="-1"/>
          <w:sz w:val="16"/>
          <w:lang w:val="en-US"/>
        </w:rPr>
        <w:t xml:space="preserve"> </w:t>
      </w:r>
      <w:r w:rsidRPr="006B47D5">
        <w:rPr>
          <w:rFonts w:ascii="Arial" w:hAnsi="Arial"/>
          <w:i/>
          <w:sz w:val="16"/>
          <w:lang w:val="en-US"/>
        </w:rPr>
        <w:t>01B2</w:t>
      </w:r>
      <w:r w:rsidRPr="006B47D5">
        <w:rPr>
          <w:rFonts w:ascii="Arial" w:hAnsi="Arial"/>
          <w:i/>
          <w:spacing w:val="-2"/>
          <w:sz w:val="16"/>
          <w:lang w:val="en-US"/>
        </w:rPr>
        <w:t xml:space="preserve"> </w:t>
      </w:r>
      <w:r w:rsidRPr="006B47D5">
        <w:rPr>
          <w:rFonts w:ascii="Arial" w:hAnsi="Arial"/>
          <w:i/>
          <w:sz w:val="16"/>
          <w:lang w:val="en-US"/>
        </w:rPr>
        <w:t>NASAL</w:t>
      </w:r>
      <w:r w:rsidRPr="006B47D5">
        <w:rPr>
          <w:rFonts w:ascii="Arial" w:hAnsi="Arial"/>
          <w:i/>
          <w:spacing w:val="-2"/>
          <w:sz w:val="16"/>
          <w:lang w:val="en-US"/>
        </w:rPr>
        <w:t xml:space="preserve"> </w:t>
      </w:r>
      <w:r w:rsidRPr="006B47D5">
        <w:rPr>
          <w:rFonts w:ascii="Arial" w:hAnsi="Arial"/>
          <w:i/>
          <w:sz w:val="16"/>
          <w:lang w:val="en-US"/>
        </w:rPr>
        <w:t>DECONGESTANTS,</w:t>
      </w:r>
      <w:r w:rsidRPr="006B47D5">
        <w:rPr>
          <w:rFonts w:ascii="Arial" w:hAnsi="Arial"/>
          <w:i/>
          <w:spacing w:val="-3"/>
          <w:sz w:val="16"/>
          <w:lang w:val="en-US"/>
        </w:rPr>
        <w:t xml:space="preserve"> </w:t>
      </w:r>
      <w:r w:rsidRPr="006B47D5">
        <w:rPr>
          <w:rFonts w:ascii="Arial" w:hAnsi="Arial"/>
          <w:i/>
          <w:sz w:val="16"/>
          <w:lang w:val="en-US"/>
        </w:rPr>
        <w:t>Units</w:t>
      </w:r>
      <w:r w:rsidRPr="006B47D5">
        <w:rPr>
          <w:rFonts w:ascii="Arial" w:hAnsi="Arial"/>
          <w:i/>
          <w:spacing w:val="-1"/>
          <w:sz w:val="16"/>
          <w:lang w:val="en-US"/>
        </w:rPr>
        <w:t xml:space="preserve"> </w:t>
      </w:r>
      <w:r w:rsidRPr="006B47D5">
        <w:rPr>
          <w:rFonts w:ascii="Arial" w:hAnsi="Arial"/>
          <w:i/>
          <w:sz w:val="16"/>
          <w:lang w:val="en-US"/>
        </w:rPr>
        <w:t>reflecting</w:t>
      </w:r>
      <w:r w:rsidRPr="006B47D5">
        <w:rPr>
          <w:rFonts w:ascii="Arial" w:hAnsi="Arial"/>
          <w:i/>
          <w:spacing w:val="-5"/>
          <w:sz w:val="16"/>
          <w:lang w:val="en-US"/>
        </w:rPr>
        <w:t xml:space="preserve"> </w:t>
      </w:r>
      <w:r w:rsidRPr="006B47D5">
        <w:rPr>
          <w:rFonts w:ascii="Arial" w:hAnsi="Arial"/>
          <w:i/>
          <w:sz w:val="16"/>
          <w:lang w:val="en-US"/>
        </w:rPr>
        <w:t>estimates</w:t>
      </w:r>
      <w:r w:rsidRPr="006B47D5">
        <w:rPr>
          <w:rFonts w:ascii="Arial" w:hAnsi="Arial"/>
          <w:i/>
          <w:spacing w:val="-3"/>
          <w:sz w:val="16"/>
          <w:lang w:val="en-US"/>
        </w:rPr>
        <w:t xml:space="preserve"> </w:t>
      </w:r>
      <w:r w:rsidRPr="006B47D5">
        <w:rPr>
          <w:rFonts w:ascii="Arial" w:hAnsi="Arial"/>
          <w:i/>
          <w:sz w:val="16"/>
          <w:lang w:val="en-US"/>
        </w:rPr>
        <w:t>of</w:t>
      </w:r>
      <w:r w:rsidRPr="006B47D5">
        <w:rPr>
          <w:rFonts w:ascii="Arial" w:hAnsi="Arial"/>
          <w:i/>
          <w:spacing w:val="-3"/>
          <w:sz w:val="16"/>
          <w:lang w:val="en-US"/>
        </w:rPr>
        <w:t xml:space="preserve"> </w:t>
      </w:r>
      <w:r w:rsidRPr="006B47D5">
        <w:rPr>
          <w:rFonts w:ascii="Arial" w:hAnsi="Arial"/>
          <w:i/>
          <w:sz w:val="16"/>
          <w:lang w:val="en-US"/>
        </w:rPr>
        <w:t xml:space="preserve">real- world activity. </w:t>
      </w:r>
      <w:r>
        <w:rPr>
          <w:rFonts w:ascii="Arial" w:hAnsi="Arial"/>
          <w:i/>
          <w:sz w:val="16"/>
        </w:rPr>
        <w:t xml:space="preserve">Copyright IQVIA. </w:t>
      </w:r>
      <w:proofErr w:type="spellStart"/>
      <w:r>
        <w:rPr>
          <w:rFonts w:ascii="Arial" w:hAnsi="Arial"/>
          <w:i/>
          <w:sz w:val="16"/>
        </w:rPr>
        <w:t>All</w:t>
      </w:r>
      <w:proofErr w:type="spellEnd"/>
      <w:r>
        <w:rPr>
          <w:rFonts w:ascii="Arial" w:hAnsi="Arial"/>
          <w:i/>
          <w:sz w:val="16"/>
        </w:rPr>
        <w:t xml:space="preserve"> </w:t>
      </w:r>
      <w:proofErr w:type="spellStart"/>
      <w:r>
        <w:rPr>
          <w:rFonts w:ascii="Arial" w:hAnsi="Arial"/>
          <w:i/>
          <w:sz w:val="16"/>
        </w:rPr>
        <w:t>rights</w:t>
      </w:r>
      <w:proofErr w:type="spellEnd"/>
      <w:r>
        <w:rPr>
          <w:rFonts w:ascii="Arial" w:hAnsi="Arial"/>
          <w:i/>
          <w:sz w:val="16"/>
        </w:rPr>
        <w:t xml:space="preserve"> </w:t>
      </w:r>
      <w:proofErr w:type="spellStart"/>
      <w:r>
        <w:rPr>
          <w:rFonts w:ascii="Arial" w:hAnsi="Arial"/>
          <w:i/>
          <w:sz w:val="16"/>
        </w:rPr>
        <w:t>reserved</w:t>
      </w:r>
      <w:proofErr w:type="spellEnd"/>
      <w:r>
        <w:rPr>
          <w:rFonts w:ascii="Arial" w:hAnsi="Arial"/>
          <w:i/>
          <w:sz w:val="16"/>
        </w:rPr>
        <w:t>.</w:t>
      </w:r>
    </w:p>
    <w:p w14:paraId="4FBC015C" w14:textId="77777777" w:rsidR="00032D97" w:rsidRDefault="00000000">
      <w:pPr>
        <w:spacing w:before="2"/>
        <w:ind w:left="14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**Działanie</w:t>
      </w:r>
      <w:r>
        <w:rPr>
          <w:rFonts w:ascii="Arial" w:hAnsi="Arial"/>
          <w:i/>
          <w:spacing w:val="-9"/>
          <w:sz w:val="16"/>
        </w:rPr>
        <w:t xml:space="preserve"> </w:t>
      </w:r>
      <w:proofErr w:type="spellStart"/>
      <w:r>
        <w:rPr>
          <w:rFonts w:ascii="Arial" w:hAnsi="Arial"/>
          <w:i/>
          <w:sz w:val="16"/>
        </w:rPr>
        <w:t>ksylometazoliny</w:t>
      </w:r>
      <w:proofErr w:type="spellEnd"/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rozpoczyna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się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po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5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do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10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minutach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i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utrzymuje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się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przez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10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godzin</w:t>
      </w:r>
    </w:p>
    <w:p w14:paraId="7A8D116B" w14:textId="77777777" w:rsidR="00032D97" w:rsidRDefault="00000000">
      <w:pPr>
        <w:pStyle w:val="Tekstpodstawowy"/>
        <w:spacing w:before="2"/>
        <w:rPr>
          <w:rFonts w:ascii="Arial"/>
          <w:i/>
          <w:sz w:val="16"/>
        </w:rPr>
      </w:pPr>
      <w:r>
        <w:rPr>
          <w:rFonts w:ascii="Arial"/>
          <w:i/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481D233" wp14:editId="7369C66A">
                <wp:simplePos x="0" y="0"/>
                <wp:positionH relativeFrom="page">
                  <wp:posOffset>899464</wp:posOffset>
                </wp:positionH>
                <wp:positionV relativeFrom="paragraph">
                  <wp:posOffset>133391</wp:posOffset>
                </wp:positionV>
                <wp:extent cx="56591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51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B44D9" id="Graphic 4" o:spid="_x0000_s1026" style="position:absolute;margin-left:70.8pt;margin-top:10.5pt;width:445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" path="m,l5658510,e" filled="f" strokeweight=".28256mm">
                <v:path arrowok="t"/>
                <w10:wrap type="topAndBottom" anchorx="page"/>
              </v:shape>
            </w:pict>
          </mc:Fallback>
        </mc:AlternateContent>
      </w:r>
    </w:p>
    <w:p w14:paraId="10E21E66" w14:textId="77777777" w:rsidR="00032D97" w:rsidRDefault="00000000">
      <w:pPr>
        <w:spacing w:before="1" w:line="259" w:lineRule="auto"/>
        <w:ind w:left="278" w:right="1415"/>
        <w:jc w:val="center"/>
        <w:rPr>
          <w:sz w:val="28"/>
        </w:rPr>
      </w:pPr>
      <w:r>
        <w:rPr>
          <w:spacing w:val="-8"/>
          <w:sz w:val="28"/>
        </w:rPr>
        <w:t>To jest lek. Dla bezpieczeństwa stosuj go zgodnie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 xml:space="preserve">z ulotką dołączoną </w:t>
      </w:r>
      <w:r>
        <w:rPr>
          <w:sz w:val="28"/>
        </w:rPr>
        <w:t>do opakowania i tylko wtedy, gdy jest to konieczne. W przypadku</w:t>
      </w:r>
    </w:p>
    <w:p w14:paraId="4DB4F184" w14:textId="77777777" w:rsidR="00032D97" w:rsidRDefault="00000000">
      <w:pPr>
        <w:spacing w:line="320" w:lineRule="exact"/>
        <w:ind w:left="278" w:right="1415"/>
        <w:jc w:val="center"/>
        <w:rPr>
          <w:sz w:val="28"/>
        </w:rPr>
      </w:pPr>
      <w:r>
        <w:rPr>
          <w:w w:val="90"/>
          <w:sz w:val="28"/>
        </w:rPr>
        <w:t>wątpliwości</w:t>
      </w:r>
      <w:r>
        <w:rPr>
          <w:spacing w:val="11"/>
          <w:sz w:val="28"/>
        </w:rPr>
        <w:t xml:space="preserve"> </w:t>
      </w:r>
      <w:r>
        <w:rPr>
          <w:w w:val="90"/>
          <w:sz w:val="28"/>
        </w:rPr>
        <w:t>skonsultuj</w:t>
      </w:r>
      <w:r>
        <w:rPr>
          <w:spacing w:val="11"/>
          <w:sz w:val="28"/>
        </w:rPr>
        <w:t xml:space="preserve"> </w:t>
      </w:r>
      <w:r>
        <w:rPr>
          <w:w w:val="90"/>
          <w:sz w:val="28"/>
        </w:rPr>
        <w:t>się</w:t>
      </w:r>
      <w:r>
        <w:rPr>
          <w:spacing w:val="11"/>
          <w:sz w:val="28"/>
        </w:rPr>
        <w:t xml:space="preserve"> </w:t>
      </w:r>
      <w:r>
        <w:rPr>
          <w:w w:val="90"/>
          <w:sz w:val="28"/>
        </w:rPr>
        <w:t>z</w:t>
      </w:r>
      <w:r>
        <w:rPr>
          <w:spacing w:val="12"/>
          <w:sz w:val="28"/>
        </w:rPr>
        <w:t xml:space="preserve"> </w:t>
      </w:r>
      <w:r>
        <w:rPr>
          <w:w w:val="90"/>
          <w:sz w:val="28"/>
        </w:rPr>
        <w:t>lekarzem</w:t>
      </w:r>
      <w:r>
        <w:rPr>
          <w:spacing w:val="16"/>
          <w:sz w:val="28"/>
        </w:rPr>
        <w:t xml:space="preserve"> </w:t>
      </w:r>
      <w:r>
        <w:rPr>
          <w:w w:val="90"/>
          <w:sz w:val="28"/>
        </w:rPr>
        <w:t>lub</w:t>
      </w:r>
      <w:r>
        <w:rPr>
          <w:spacing w:val="13"/>
          <w:sz w:val="28"/>
        </w:rPr>
        <w:t xml:space="preserve"> </w:t>
      </w:r>
      <w:r>
        <w:rPr>
          <w:spacing w:val="-2"/>
          <w:w w:val="90"/>
          <w:sz w:val="28"/>
        </w:rPr>
        <w:t>farmaceutą.</w:t>
      </w:r>
    </w:p>
    <w:sectPr w:rsidR="00032D97">
      <w:footerReference w:type="default" r:id="rId9"/>
      <w:type w:val="continuous"/>
      <w:pgSz w:w="11910" w:h="16840"/>
      <w:pgMar w:top="660" w:right="141" w:bottom="480" w:left="1275" w:header="0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79EE9" w14:textId="77777777" w:rsidR="00EB74A6" w:rsidRDefault="00EB74A6">
      <w:r>
        <w:separator/>
      </w:r>
    </w:p>
  </w:endnote>
  <w:endnote w:type="continuationSeparator" w:id="0">
    <w:p w14:paraId="383BBEA2" w14:textId="77777777" w:rsidR="00EB74A6" w:rsidRDefault="00EB7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70325" w14:textId="77777777" w:rsidR="00032D97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55072" behindDoc="1" locked="0" layoutInCell="1" allowOverlap="1" wp14:anchorId="712F4AAE" wp14:editId="3E50F9E9">
              <wp:simplePos x="0" y="0"/>
              <wp:positionH relativeFrom="page">
                <wp:posOffset>244856</wp:posOffset>
              </wp:positionH>
              <wp:positionV relativeFrom="page">
                <wp:posOffset>10372673</wp:posOffset>
              </wp:positionV>
              <wp:extent cx="3630929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30929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902D7F" w14:textId="77777777" w:rsidR="00032D97" w:rsidRDefault="00000000">
                          <w:pPr>
                            <w:spacing w:line="184" w:lineRule="exact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Wewnętrzne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16"/>
                            </w:rPr>
                            <w:t>Internal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Zakłady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Farmaceutyczne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POLPHARMA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S.A.;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Polfa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Warszawa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>S.A.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F4AA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9.3pt;margin-top:816.75pt;width:285.9pt;height:10.05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" filled="f" stroked="f">
              <v:textbox inset="0,0,0,0">
                <w:txbxContent>
                  <w:p w14:paraId="43902D7F" w14:textId="77777777" w:rsidR="00032D97" w:rsidRDefault="00000000">
                    <w:pPr>
                      <w:spacing w:line="184" w:lineRule="exact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Wewnętrzne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/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z w:val="16"/>
                      </w:rPr>
                      <w:t>Internal</w:t>
                    </w:r>
                    <w:proofErr w:type="spellEnd"/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Zakłady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Farmaceutyczne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POLPHARMA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S.A.;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Polfa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Warszawa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>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124F2" w14:textId="77777777" w:rsidR="00EB74A6" w:rsidRDefault="00EB74A6">
      <w:r>
        <w:separator/>
      </w:r>
    </w:p>
  </w:footnote>
  <w:footnote w:type="continuationSeparator" w:id="0">
    <w:p w14:paraId="1A1A9D69" w14:textId="77777777" w:rsidR="00EB74A6" w:rsidRDefault="00EB7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47085"/>
    <w:multiLevelType w:val="hybridMultilevel"/>
    <w:tmpl w:val="90965D22"/>
    <w:lvl w:ilvl="0" w:tplc="54466DA0">
      <w:numFmt w:val="bullet"/>
      <w:lvlText w:val="•"/>
      <w:lvlJc w:val="left"/>
      <w:pPr>
        <w:ind w:left="849" w:hanging="708"/>
      </w:pPr>
      <w:rPr>
        <w:rFonts w:ascii="Arial" w:eastAsia="Arial" w:hAnsi="Arial" w:cs="Arial" w:hint="default"/>
        <w:b/>
        <w:bCs/>
        <w:i w:val="0"/>
        <w:iCs w:val="0"/>
        <w:color w:val="001F5F"/>
        <w:spacing w:val="0"/>
        <w:w w:val="99"/>
        <w:sz w:val="32"/>
        <w:szCs w:val="32"/>
        <w:lang w:val="pl-PL" w:eastAsia="en-US" w:bidi="ar-SA"/>
      </w:rPr>
    </w:lvl>
    <w:lvl w:ilvl="1" w:tplc="F14C9D38">
      <w:numFmt w:val="bullet"/>
      <w:lvlText w:val="•"/>
      <w:lvlJc w:val="left"/>
      <w:pPr>
        <w:ind w:left="1805" w:hanging="708"/>
      </w:pPr>
      <w:rPr>
        <w:rFonts w:hint="default"/>
        <w:lang w:val="pl-PL" w:eastAsia="en-US" w:bidi="ar-SA"/>
      </w:rPr>
    </w:lvl>
    <w:lvl w:ilvl="2" w:tplc="F54AC2E0">
      <w:numFmt w:val="bullet"/>
      <w:lvlText w:val="•"/>
      <w:lvlJc w:val="left"/>
      <w:pPr>
        <w:ind w:left="2770" w:hanging="708"/>
      </w:pPr>
      <w:rPr>
        <w:rFonts w:hint="default"/>
        <w:lang w:val="pl-PL" w:eastAsia="en-US" w:bidi="ar-SA"/>
      </w:rPr>
    </w:lvl>
    <w:lvl w:ilvl="3" w:tplc="8AD8EFCC">
      <w:numFmt w:val="bullet"/>
      <w:lvlText w:val="•"/>
      <w:lvlJc w:val="left"/>
      <w:pPr>
        <w:ind w:left="3735" w:hanging="708"/>
      </w:pPr>
      <w:rPr>
        <w:rFonts w:hint="default"/>
        <w:lang w:val="pl-PL" w:eastAsia="en-US" w:bidi="ar-SA"/>
      </w:rPr>
    </w:lvl>
    <w:lvl w:ilvl="4" w:tplc="0E8C7EC6">
      <w:numFmt w:val="bullet"/>
      <w:lvlText w:val="•"/>
      <w:lvlJc w:val="left"/>
      <w:pPr>
        <w:ind w:left="4700" w:hanging="708"/>
      </w:pPr>
      <w:rPr>
        <w:rFonts w:hint="default"/>
        <w:lang w:val="pl-PL" w:eastAsia="en-US" w:bidi="ar-SA"/>
      </w:rPr>
    </w:lvl>
    <w:lvl w:ilvl="5" w:tplc="0710375E">
      <w:numFmt w:val="bullet"/>
      <w:lvlText w:val="•"/>
      <w:lvlJc w:val="left"/>
      <w:pPr>
        <w:ind w:left="5665" w:hanging="708"/>
      </w:pPr>
      <w:rPr>
        <w:rFonts w:hint="default"/>
        <w:lang w:val="pl-PL" w:eastAsia="en-US" w:bidi="ar-SA"/>
      </w:rPr>
    </w:lvl>
    <w:lvl w:ilvl="6" w:tplc="9C747DC6">
      <w:numFmt w:val="bullet"/>
      <w:lvlText w:val="•"/>
      <w:lvlJc w:val="left"/>
      <w:pPr>
        <w:ind w:left="6630" w:hanging="708"/>
      </w:pPr>
      <w:rPr>
        <w:rFonts w:hint="default"/>
        <w:lang w:val="pl-PL" w:eastAsia="en-US" w:bidi="ar-SA"/>
      </w:rPr>
    </w:lvl>
    <w:lvl w:ilvl="7" w:tplc="AA0E5D92">
      <w:numFmt w:val="bullet"/>
      <w:lvlText w:val="•"/>
      <w:lvlJc w:val="left"/>
      <w:pPr>
        <w:ind w:left="7595" w:hanging="708"/>
      </w:pPr>
      <w:rPr>
        <w:rFonts w:hint="default"/>
        <w:lang w:val="pl-PL" w:eastAsia="en-US" w:bidi="ar-SA"/>
      </w:rPr>
    </w:lvl>
    <w:lvl w:ilvl="8" w:tplc="2BFA66D2">
      <w:numFmt w:val="bullet"/>
      <w:lvlText w:val="•"/>
      <w:lvlJc w:val="left"/>
      <w:pPr>
        <w:ind w:left="8560" w:hanging="708"/>
      </w:pPr>
      <w:rPr>
        <w:rFonts w:hint="default"/>
        <w:lang w:val="pl-PL" w:eastAsia="en-US" w:bidi="ar-SA"/>
      </w:rPr>
    </w:lvl>
  </w:abstractNum>
  <w:num w:numId="1" w16cid:durableId="1792741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2D97"/>
    <w:rsid w:val="00032D97"/>
    <w:rsid w:val="006B47D5"/>
    <w:rsid w:val="007952B7"/>
    <w:rsid w:val="008763B2"/>
    <w:rsid w:val="00EB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D85E5"/>
  <w15:docId w15:val="{89ED8E22-716B-45A9-A3CC-28544CDB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49" w:hanging="70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203</Words>
  <Characters>1275</Characters>
  <Application>Microsoft Office Word</Application>
  <DocSecurity>0</DocSecurity>
  <Lines>35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Zielińska Anetta</dc:creator>
  <cp:lastModifiedBy>Ziółkowska Dagmara</cp:lastModifiedBy>
  <cp:revision>2</cp:revision>
  <dcterms:created xsi:type="dcterms:W3CDTF">2025-11-20T13:33:00Z</dcterms:created>
  <dcterms:modified xsi:type="dcterms:W3CDTF">2025-11-20T13:50:00Z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2025-11-20T00:00:00Z</vt:filetime>
  </property>
  <property fmtid="{D5CDD505-2E9C-101B-9397-08002B2CF9AE}" pid="5" name="MSIP_Label_8fbf575c-36da-44f7-a26b-6804f2bce3ff_ActionId">
    <vt:lpwstr>ac8264eb-eb84-45e2-81bc-bedd51352d77</vt:lpwstr>
  </property>
  <property fmtid="{D5CDD505-2E9C-101B-9397-08002B2CF9AE}" pid="6" name="MSIP_Label_8fbf575c-36da-44f7-a26b-6804f2bce3ff_ContentBits">
    <vt:lpwstr>2</vt:lpwstr>
  </property>
  <property fmtid="{D5CDD505-2E9C-101B-9397-08002B2CF9AE}" pid="7" name="MSIP_Label_8fbf575c-36da-44f7-a26b-6804f2bce3ff_Enabled">
    <vt:lpwstr>true</vt:lpwstr>
  </property>
  <property fmtid="{D5CDD505-2E9C-101B-9397-08002B2CF9AE}" pid="8" name="MSIP_Label_8fbf575c-36da-44f7-a26b-6804f2bce3ff_Method">
    <vt:lpwstr>Standard</vt:lpwstr>
  </property>
  <property fmtid="{D5CDD505-2E9C-101B-9397-08002B2CF9AE}" pid="9" name="MSIP_Label_8fbf575c-36da-44f7-a26b-6804f2bce3ff_Name">
    <vt:lpwstr>8fbf575c-36da-44f7-a26b-6804f2bce3ff</vt:lpwstr>
  </property>
  <property fmtid="{D5CDD505-2E9C-101B-9397-08002B2CF9AE}" pid="10" name="MSIP_Label_8fbf575c-36da-44f7-a26b-6804f2bce3ff_SetDate">
    <vt:lpwstr>2023-02-02T12:59:55Z</vt:lpwstr>
  </property>
  <property fmtid="{D5CDD505-2E9C-101B-9397-08002B2CF9AE}" pid="11" name="MSIP_Label_8fbf575c-36da-44f7-a26b-6804f2bce3ff_SiteId">
    <vt:lpwstr>edf3cfc4-ee60-4b92-a2cb-da2c123fc895</vt:lpwstr>
  </property>
  <property fmtid="{D5CDD505-2E9C-101B-9397-08002B2CF9AE}" pid="12" name="Producer">
    <vt:lpwstr>Microsoft® Word dla Microsoft 365</vt:lpwstr>
  </property>
</Properties>
</file>