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70556353" w:rsidR="003478E0" w:rsidRDefault="00627E3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4B4E487E" wp14:editId="16D0536D">
            <wp:simplePos x="0" y="0"/>
            <wp:positionH relativeFrom="column">
              <wp:posOffset>3679825</wp:posOffset>
            </wp:positionH>
            <wp:positionV relativeFrom="paragraph">
              <wp:posOffset>319405</wp:posOffset>
            </wp:positionV>
            <wp:extent cx="2316480" cy="4188429"/>
            <wp:effectExtent l="0" t="0" r="7620" b="3175"/>
            <wp:wrapNone/>
            <wp:docPr id="26369591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8272" cy="4191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798D" w:rsidRPr="00BF798D">
        <w:rPr>
          <w:b/>
          <w:bCs/>
          <w:sz w:val="48"/>
          <w:szCs w:val="48"/>
        </w:rPr>
        <w:t>FIGURA 1</w:t>
      </w:r>
      <w:r w:rsidR="003C0613">
        <w:rPr>
          <w:b/>
          <w:bCs/>
          <w:sz w:val="40"/>
          <w:szCs w:val="40"/>
        </w:rPr>
        <w:br/>
      </w:r>
      <w:r w:rsidR="00BF798D">
        <w:rPr>
          <w:sz w:val="28"/>
          <w:szCs w:val="28"/>
        </w:rPr>
        <w:t>3</w:t>
      </w:r>
      <w:r w:rsidR="003C0613" w:rsidRPr="000D3EE0">
        <w:rPr>
          <w:sz w:val="28"/>
          <w:szCs w:val="28"/>
        </w:rPr>
        <w:t xml:space="preserve"> g x </w:t>
      </w:r>
      <w:r w:rsidR="00BF798D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>0 saszetek</w:t>
      </w:r>
      <w:r w:rsidR="003C0613">
        <w:rPr>
          <w:sz w:val="28"/>
          <w:szCs w:val="28"/>
        </w:rPr>
        <w:br/>
      </w:r>
    </w:p>
    <w:p w14:paraId="6F1E9A13" w14:textId="1D43AB3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5BA0982B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5471ECA5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69BFCE99" w14:textId="16C26CC2" w:rsidR="003C0613" w:rsidRDefault="003C0613" w:rsidP="003C0613">
      <w:pPr>
        <w:rPr>
          <w:b/>
          <w:bCs/>
          <w:sz w:val="32"/>
          <w:szCs w:val="32"/>
        </w:rPr>
      </w:pPr>
      <w:r w:rsidRPr="003C0613">
        <w:rPr>
          <w:b/>
          <w:bCs/>
          <w:sz w:val="32"/>
          <w:szCs w:val="32"/>
        </w:rPr>
        <w:t>Polecan</w:t>
      </w:r>
      <w:r w:rsidR="0034138F">
        <w:rPr>
          <w:b/>
          <w:bCs/>
          <w:sz w:val="32"/>
          <w:szCs w:val="32"/>
        </w:rPr>
        <w:t>a</w:t>
      </w:r>
      <w:r w:rsidRPr="003C0613">
        <w:rPr>
          <w:b/>
          <w:bCs/>
          <w:sz w:val="32"/>
          <w:szCs w:val="32"/>
        </w:rPr>
        <w:t xml:space="preserve"> na zaparcia, działa </w:t>
      </w:r>
    </w:p>
    <w:p w14:paraId="7BB346A0" w14:textId="65E7E330" w:rsidR="003C0613" w:rsidRPr="003C0613" w:rsidRDefault="003C0613" w:rsidP="003C0613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>przeczyszczająco.</w:t>
      </w:r>
    </w:p>
    <w:p w14:paraId="57B1868B" w14:textId="73FC8927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3BA1A870" w:rsidR="003478E0" w:rsidRDefault="00627E3F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2B6B15C" wp14:editId="48FC70CB">
                <wp:extent cx="304800" cy="304800"/>
                <wp:effectExtent l="0" t="0" r="0" b="0"/>
                <wp:docPr id="1278923562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32CAC7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4BEAB6EB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3D3B9276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3917946A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52DDEF2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10E23FD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4229036F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698F2059" w:rsidR="003C0613" w:rsidRDefault="003622A8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Figura 1.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zawiera 0,9 g </w:t>
      </w:r>
      <w:proofErr w:type="spellStart"/>
      <w:r>
        <w:rPr>
          <w:rFonts w:ascii="Arial" w:eastAsia="Times New Roman" w:hAnsi="Arial" w:cs="Arial"/>
          <w:sz w:val="20"/>
          <w:szCs w:val="20"/>
        </w:rPr>
        <w:t>Cassia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senna L. (C. </w:t>
      </w:r>
      <w:proofErr w:type="spellStart"/>
      <w:r>
        <w:rPr>
          <w:rFonts w:ascii="Arial" w:eastAsia="Times New Roman" w:hAnsi="Arial" w:cs="Arial"/>
          <w:sz w:val="20"/>
          <w:szCs w:val="20"/>
        </w:rPr>
        <w:t>acutifolia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Delile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), znanej jako senes aleksandryjski lub chartumski, lub </w:t>
      </w:r>
      <w:proofErr w:type="spellStart"/>
      <w:r>
        <w:rPr>
          <w:rFonts w:ascii="Arial" w:eastAsia="Times New Roman" w:hAnsi="Arial" w:cs="Arial"/>
          <w:sz w:val="20"/>
          <w:szCs w:val="20"/>
        </w:rPr>
        <w:t>Cassia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angustifolia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</w:rPr>
        <w:t>Vahl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znanej jako senes </w:t>
      </w:r>
      <w:proofErr w:type="spellStart"/>
      <w:r>
        <w:rPr>
          <w:rFonts w:ascii="Arial" w:eastAsia="Times New Roman" w:hAnsi="Arial" w:cs="Arial"/>
          <w:sz w:val="20"/>
          <w:szCs w:val="20"/>
        </w:rPr>
        <w:t>Tinnevelly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folium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(liść senesu). Każda saszetka (3 g) zawiera 0,9 g liścia senesu, co odpowiada 16,58 mg-22,43 mg glikozydów </w:t>
      </w:r>
      <w:proofErr w:type="spellStart"/>
      <w:r>
        <w:rPr>
          <w:rFonts w:ascii="Arial" w:eastAsia="Times New Roman" w:hAnsi="Arial" w:cs="Arial"/>
          <w:sz w:val="20"/>
          <w:szCs w:val="20"/>
        </w:rPr>
        <w:t>hydroksyantracenowych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 przeliczeniu na </w:t>
      </w:r>
      <w:proofErr w:type="spellStart"/>
      <w:r>
        <w:rPr>
          <w:rFonts w:ascii="Arial" w:eastAsia="Times New Roman" w:hAnsi="Arial" w:cs="Arial"/>
          <w:sz w:val="20"/>
          <w:szCs w:val="20"/>
        </w:rPr>
        <w:t>sennozyd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B. Zioła do zaparzania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Produkt leczniczy roślinny przeznaczony do krótkotrwałego stosowania w zaparciach występujących sporadycznie.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</w:t>
      </w:r>
      <w:proofErr w:type="spellStart"/>
      <w:r>
        <w:rPr>
          <w:rFonts w:ascii="Arial" w:eastAsia="Times New Roman" w:hAnsi="Arial" w:cs="Arial"/>
          <w:sz w:val="20"/>
          <w:szCs w:val="20"/>
        </w:rPr>
        <w:t>ChPL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: 2021.07.20. 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19CDB693" w14:textId="5781CCB0" w:rsidR="003C0613" w:rsidRDefault="003C0613"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</w:p>
    <w:p w14:paraId="7F08D8B3" w14:textId="5E36A2E0" w:rsidR="003C0613" w:rsidRDefault="00AB5247">
      <w:pPr>
        <w:rPr>
          <w:rFonts w:ascii="Arial" w:eastAsia="Times New Roman" w:hAnsi="Arial" w:cs="Arial"/>
          <w:sz w:val="20"/>
          <w:szCs w:val="20"/>
        </w:rPr>
      </w:pPr>
      <w:r w:rsidRPr="00AB5247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opakowania. Nie przekraczaj maksymalnej dawki leku. W przypadku wątpliwości skonsultuj się z lekarzem lub farmaceutą.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4F124A90" w14:textId="1A756515" w:rsidR="003C0613" w:rsidRDefault="003C0613">
      <w:r>
        <w:t xml:space="preserve">NUMER EML: </w:t>
      </w:r>
      <w:r w:rsidR="009C3420" w:rsidRPr="009C3420">
        <w:t>FIG/2026/390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97FA" w14:textId="77777777" w:rsidR="003C0613" w:rsidRDefault="003C0613" w:rsidP="003C0613">
      <w:pPr>
        <w:spacing w:after="0" w:line="240" w:lineRule="auto"/>
      </w:pPr>
      <w:r>
        <w:separator/>
      </w:r>
    </w:p>
  </w:endnote>
  <w:endnote w:type="continuationSeparator" w:id="0">
    <w:p w14:paraId="6B472845" w14:textId="77777777" w:rsidR="003C0613" w:rsidRDefault="003C0613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59BDE" w14:textId="77777777" w:rsidR="003C0613" w:rsidRDefault="003C0613" w:rsidP="003C0613">
      <w:pPr>
        <w:spacing w:after="0" w:line="240" w:lineRule="auto"/>
      </w:pPr>
      <w:r>
        <w:separator/>
      </w:r>
    </w:p>
  </w:footnote>
  <w:footnote w:type="continuationSeparator" w:id="0">
    <w:p w14:paraId="545E3FDA" w14:textId="77777777" w:rsidR="003C0613" w:rsidRDefault="003C0613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06526F"/>
    <w:rsid w:val="0034138F"/>
    <w:rsid w:val="003478E0"/>
    <w:rsid w:val="003622A8"/>
    <w:rsid w:val="003C0613"/>
    <w:rsid w:val="003D1835"/>
    <w:rsid w:val="00471879"/>
    <w:rsid w:val="005853B3"/>
    <w:rsid w:val="00627E3F"/>
    <w:rsid w:val="009C3420"/>
    <w:rsid w:val="00AB5247"/>
    <w:rsid w:val="00BF798D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145</Words>
  <Characters>882</Characters>
  <Application>Microsoft Office Word</Application>
  <DocSecurity>0</DocSecurity>
  <Lines>14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