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E4BF" w14:textId="2A7F4661" w:rsidR="00A57FA8" w:rsidRPr="00075669" w:rsidRDefault="00A57FA8" w:rsidP="005122AB">
      <w:pPr>
        <w:rPr>
          <w:b/>
          <w:bCs/>
          <w:sz w:val="32"/>
          <w:szCs w:val="32"/>
        </w:rPr>
      </w:pPr>
      <w:r w:rsidRPr="00075669">
        <w:rPr>
          <w:b/>
          <w:bCs/>
          <w:sz w:val="32"/>
          <w:szCs w:val="32"/>
        </w:rPr>
        <w:t>Metafen - Wygraj z bólem szybciej, silniej i na dłużej!</w:t>
      </w:r>
      <w:r w:rsidR="009324D3">
        <w:rPr>
          <w:b/>
          <w:bCs/>
          <w:sz w:val="32"/>
          <w:szCs w:val="32"/>
        </w:rPr>
        <w:t>*</w:t>
      </w:r>
      <w:r w:rsidR="005122AB" w:rsidRPr="00075669">
        <w:rPr>
          <w:b/>
          <w:bCs/>
          <w:noProof/>
          <w:sz w:val="32"/>
          <w:szCs w:val="32"/>
        </w:rPr>
        <w:t xml:space="preserve"> </w:t>
      </w:r>
    </w:p>
    <w:p w14:paraId="3AAE2BA2" w14:textId="72D69655" w:rsidR="00A042C5" w:rsidRDefault="00075669">
      <w:r w:rsidRPr="0007566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58E009" wp14:editId="2D521F0F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3108960" cy="2286000"/>
            <wp:effectExtent l="0" t="0" r="0" b="0"/>
            <wp:wrapSquare wrapText="bothSides"/>
            <wp:docPr id="21186054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566CF3" w14:textId="77777777" w:rsidR="00FE68FF" w:rsidRDefault="00FE68FF"/>
    <w:p w14:paraId="303A8925" w14:textId="77777777" w:rsidR="000479C3" w:rsidRDefault="000479C3">
      <w:pPr>
        <w:rPr>
          <w:rFonts w:ascii="Arial" w:hAnsi="Arial" w:cs="Arial"/>
          <w:sz w:val="20"/>
          <w:szCs w:val="20"/>
          <w:lang w:val="en-US"/>
        </w:rPr>
      </w:pPr>
    </w:p>
    <w:p w14:paraId="7646B030" w14:textId="77777777" w:rsidR="000479C3" w:rsidRDefault="000479C3">
      <w:pPr>
        <w:rPr>
          <w:rFonts w:ascii="Arial" w:hAnsi="Arial" w:cs="Arial"/>
          <w:sz w:val="20"/>
          <w:szCs w:val="20"/>
          <w:lang w:val="en-US"/>
        </w:rPr>
      </w:pPr>
    </w:p>
    <w:p w14:paraId="4F95D24A" w14:textId="77777777" w:rsidR="000479C3" w:rsidRDefault="000479C3">
      <w:pPr>
        <w:rPr>
          <w:rFonts w:ascii="Arial" w:hAnsi="Arial" w:cs="Arial"/>
          <w:sz w:val="20"/>
          <w:szCs w:val="20"/>
          <w:lang w:val="en-US"/>
        </w:rPr>
      </w:pPr>
    </w:p>
    <w:p w14:paraId="464946D6" w14:textId="77777777" w:rsidR="000479C3" w:rsidRDefault="000479C3">
      <w:pPr>
        <w:rPr>
          <w:rFonts w:ascii="Arial" w:hAnsi="Arial" w:cs="Arial"/>
          <w:sz w:val="20"/>
          <w:szCs w:val="20"/>
          <w:lang w:val="en-US"/>
        </w:rPr>
      </w:pPr>
    </w:p>
    <w:p w14:paraId="290AC99A" w14:textId="77777777" w:rsidR="000479C3" w:rsidRDefault="000479C3">
      <w:pPr>
        <w:rPr>
          <w:rFonts w:ascii="Arial" w:hAnsi="Arial" w:cs="Arial"/>
          <w:sz w:val="20"/>
          <w:szCs w:val="20"/>
          <w:lang w:val="en-US"/>
        </w:rPr>
      </w:pPr>
    </w:p>
    <w:p w14:paraId="6BA1C67D" w14:textId="77777777" w:rsidR="006D6AF9" w:rsidRDefault="006D6AF9">
      <w:pPr>
        <w:rPr>
          <w:rFonts w:ascii="Arial" w:hAnsi="Arial" w:cs="Arial"/>
          <w:sz w:val="20"/>
          <w:szCs w:val="20"/>
          <w:lang w:val="en-US"/>
        </w:rPr>
      </w:pPr>
    </w:p>
    <w:p w14:paraId="523050CA" w14:textId="77777777" w:rsidR="006D6AF9" w:rsidRDefault="006D6AF9">
      <w:pPr>
        <w:rPr>
          <w:rFonts w:ascii="Arial" w:hAnsi="Arial" w:cs="Arial"/>
          <w:sz w:val="20"/>
          <w:szCs w:val="20"/>
          <w:lang w:val="en-US"/>
        </w:rPr>
      </w:pPr>
    </w:p>
    <w:p w14:paraId="45C27393" w14:textId="77777777" w:rsidR="006D6AF9" w:rsidRDefault="006D6AF9">
      <w:pPr>
        <w:rPr>
          <w:rFonts w:ascii="Arial" w:hAnsi="Arial" w:cs="Arial"/>
          <w:sz w:val="20"/>
          <w:szCs w:val="20"/>
          <w:lang w:val="en-US"/>
        </w:rPr>
      </w:pPr>
    </w:p>
    <w:p w14:paraId="451D0B4F" w14:textId="77777777" w:rsidR="006D6AF9" w:rsidRDefault="006D6AF9">
      <w:pPr>
        <w:rPr>
          <w:rFonts w:ascii="Arial" w:hAnsi="Arial" w:cs="Arial"/>
          <w:sz w:val="20"/>
          <w:szCs w:val="20"/>
          <w:lang w:val="en-US"/>
        </w:rPr>
      </w:pPr>
    </w:p>
    <w:p w14:paraId="77F7BE2D" w14:textId="4FD8A41F" w:rsidR="00FE68FF" w:rsidRPr="000479C3" w:rsidRDefault="004C6256">
      <w:pPr>
        <w:rPr>
          <w:rFonts w:ascii="Arial" w:hAnsi="Arial" w:cs="Arial"/>
          <w:sz w:val="20"/>
          <w:szCs w:val="20"/>
        </w:rPr>
      </w:pPr>
      <w:r w:rsidRPr="000479C3">
        <w:rPr>
          <w:rFonts w:ascii="Arial" w:hAnsi="Arial" w:cs="Arial"/>
          <w:sz w:val="20"/>
          <w:szCs w:val="20"/>
          <w:lang w:val="en-US"/>
        </w:rPr>
        <w:t xml:space="preserve">*vs ibuprofen 400mg, Ostojić P. et al. Ibuprofen plus paracetamol versus ibuprofen in acute low back pain: a randomized open-label multicenter clinical study. </w:t>
      </w:r>
      <w:r w:rsidRPr="000479C3">
        <w:rPr>
          <w:rFonts w:ascii="Arial" w:hAnsi="Arial" w:cs="Arial"/>
          <w:sz w:val="20"/>
          <w:szCs w:val="20"/>
        </w:rPr>
        <w:t>Acta Reumatol Port. 2017;42:18–25. Badany produkt Metafex na polskim rynku dostępny jest pod nazwą Metafen.</w:t>
      </w:r>
    </w:p>
    <w:p w14:paraId="7D4A517E" w14:textId="77777777" w:rsidR="00FE68FF" w:rsidRDefault="00FE68FF"/>
    <w:p w14:paraId="7983CEFA" w14:textId="77777777" w:rsidR="00FE68FF" w:rsidRPr="00AF3718" w:rsidRDefault="00FE68FF" w:rsidP="0007566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Metafen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tabletka zawiera 200 mg ibuprofenu (Ibuprofenum) i 325 mg paracetamolu (Paracetamolum). Białe lub prawie białe tabletki niepowlekane, owalne, z wytłoczonym </w:t>
      </w:r>
      <w:r w:rsidRPr="00AF3718">
        <w:rPr>
          <w:rFonts w:ascii="Arial" w:eastAsia="Times New Roman" w:hAnsi="Arial" w:cs="Arial"/>
          <w:sz w:val="20"/>
          <w:szCs w:val="20"/>
        </w:rPr>
        <w:t xml:space="preserve">napisem „Metafen” po jednej stronie. </w:t>
      </w:r>
      <w:r w:rsidRPr="00AF3718"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 w:rsidRPr="00AF3718">
        <w:rPr>
          <w:rFonts w:ascii="Arial" w:eastAsia="Times New Roman" w:hAnsi="Arial" w:cs="Arial"/>
          <w:sz w:val="20"/>
          <w:szCs w:val="20"/>
        </w:rPr>
        <w:t xml:space="preserve"> Metafen działa przeciwbólowo, przeciwgorączkowo i przeciwzapalnie. Wskazania do stosowania: bóle różnego pochodzenia, w tym: bóle głowy, migrena, bóle menstruacyjne, bóle zębów, bóle mięśni, bóle kości i stawów, bóle lędźwiowo-krzyżowe, bóle pourazowe, nerwobóle; gorączka. </w:t>
      </w:r>
    </w:p>
    <w:p w14:paraId="5A32D55D" w14:textId="3E58CCE9" w:rsidR="00BD0D35" w:rsidRPr="00AF3718" w:rsidRDefault="00FE68FF" w:rsidP="00075669">
      <w:pPr>
        <w:jc w:val="both"/>
        <w:rPr>
          <w:rFonts w:ascii="Arial" w:eastAsia="Times New Roman" w:hAnsi="Arial" w:cs="Arial"/>
          <w:sz w:val="20"/>
          <w:szCs w:val="20"/>
        </w:rPr>
      </w:pPr>
      <w:r w:rsidRPr="00AF3718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AF3718">
        <w:rPr>
          <w:rFonts w:ascii="Arial" w:eastAsia="Times New Roman" w:hAnsi="Arial" w:cs="Arial"/>
          <w:sz w:val="20"/>
          <w:szCs w:val="20"/>
        </w:rPr>
        <w:t xml:space="preserve"> Zakłady Farmaceutyczne Polpharma S.A. ChPL: 2025.03.05.</w:t>
      </w:r>
    </w:p>
    <w:p w14:paraId="361E9CEA" w14:textId="10F15627" w:rsidR="00BD0D35" w:rsidRDefault="00BD0D35" w:rsidP="00075669">
      <w:pPr>
        <w:jc w:val="both"/>
        <w:rPr>
          <w:rFonts w:ascii="Arial" w:hAnsi="Arial" w:cs="Arial"/>
          <w:sz w:val="20"/>
          <w:szCs w:val="20"/>
        </w:rPr>
      </w:pPr>
      <w:r w:rsidRPr="00AF3718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3C303CB6" w14:textId="77777777" w:rsidR="00336C63" w:rsidRDefault="00336C63" w:rsidP="00075669">
      <w:pPr>
        <w:jc w:val="both"/>
        <w:rPr>
          <w:rFonts w:ascii="Arial" w:hAnsi="Arial" w:cs="Arial"/>
          <w:sz w:val="20"/>
          <w:szCs w:val="20"/>
        </w:rPr>
      </w:pPr>
    </w:p>
    <w:p w14:paraId="0DC69BFC" w14:textId="0F940F8E" w:rsidR="00336C63" w:rsidRPr="00AF3718" w:rsidRDefault="00336C63" w:rsidP="00075669">
      <w:pPr>
        <w:jc w:val="both"/>
        <w:rPr>
          <w:rFonts w:ascii="Arial" w:hAnsi="Arial" w:cs="Arial"/>
          <w:sz w:val="20"/>
          <w:szCs w:val="20"/>
        </w:rPr>
      </w:pPr>
      <w:r w:rsidRPr="00336C63">
        <w:rPr>
          <w:rFonts w:ascii="Arial" w:hAnsi="Arial" w:cs="Arial"/>
          <w:sz w:val="20"/>
          <w:szCs w:val="20"/>
        </w:rPr>
        <w:t>MET/2026/1250</w:t>
      </w:r>
    </w:p>
    <w:sectPr w:rsidR="00336C63" w:rsidRPr="00AF371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6147" w14:textId="77777777" w:rsidR="005A4F2D" w:rsidRDefault="005A4F2D" w:rsidP="00A57FA8">
      <w:pPr>
        <w:spacing w:after="0" w:line="240" w:lineRule="auto"/>
      </w:pPr>
      <w:r>
        <w:separator/>
      </w:r>
    </w:p>
  </w:endnote>
  <w:endnote w:type="continuationSeparator" w:id="0">
    <w:p w14:paraId="3F48B1B6" w14:textId="77777777" w:rsidR="005A4F2D" w:rsidRDefault="005A4F2D" w:rsidP="00A5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64E9" w14:textId="48BC2E77" w:rsidR="00A57FA8" w:rsidRDefault="00A57F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F6EA8" wp14:editId="33A06F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200958591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41EA5" w14:textId="31089368" w:rsidR="00A57FA8" w:rsidRPr="00A57FA8" w:rsidRDefault="00A57FA8" w:rsidP="00A57F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7F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F6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8B41EA5" w14:textId="31089368" w:rsidR="00A57FA8" w:rsidRPr="00A57FA8" w:rsidRDefault="00A57FA8" w:rsidP="00A57F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57F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BD4D" w14:textId="38E81042" w:rsidR="00A57FA8" w:rsidRDefault="00A57F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C48ABF" wp14:editId="74BD97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640644493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9705F" w14:textId="09B8AF34" w:rsidR="00A57FA8" w:rsidRPr="00A57FA8" w:rsidRDefault="00A57FA8" w:rsidP="00A57F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7F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48A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D9705F" w14:textId="09B8AF34" w:rsidR="00A57FA8" w:rsidRPr="00A57FA8" w:rsidRDefault="00A57FA8" w:rsidP="00A57F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57F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22EC" w14:textId="495370FE" w:rsidR="00A57FA8" w:rsidRDefault="00A57F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228FC6" wp14:editId="18D5F6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95177809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4AA30" w14:textId="1101B275" w:rsidR="00A57FA8" w:rsidRPr="00A57FA8" w:rsidRDefault="00A57FA8" w:rsidP="00A57F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7F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28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F04AA30" w14:textId="1101B275" w:rsidR="00A57FA8" w:rsidRPr="00A57FA8" w:rsidRDefault="00A57FA8" w:rsidP="00A57F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57F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9E9E" w14:textId="77777777" w:rsidR="005A4F2D" w:rsidRDefault="005A4F2D" w:rsidP="00A57FA8">
      <w:pPr>
        <w:spacing w:after="0" w:line="240" w:lineRule="auto"/>
      </w:pPr>
      <w:r>
        <w:separator/>
      </w:r>
    </w:p>
  </w:footnote>
  <w:footnote w:type="continuationSeparator" w:id="0">
    <w:p w14:paraId="62099053" w14:textId="77777777" w:rsidR="005A4F2D" w:rsidRDefault="005A4F2D" w:rsidP="00A5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FCF"/>
    <w:multiLevelType w:val="hybridMultilevel"/>
    <w:tmpl w:val="6FFC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E"/>
    <w:rsid w:val="00024497"/>
    <w:rsid w:val="000479C3"/>
    <w:rsid w:val="00075669"/>
    <w:rsid w:val="001F01EB"/>
    <w:rsid w:val="00336C63"/>
    <w:rsid w:val="004C6256"/>
    <w:rsid w:val="005122AB"/>
    <w:rsid w:val="005A4F2D"/>
    <w:rsid w:val="006D6AF9"/>
    <w:rsid w:val="00797E55"/>
    <w:rsid w:val="009324D3"/>
    <w:rsid w:val="00A042C5"/>
    <w:rsid w:val="00A57FA8"/>
    <w:rsid w:val="00AF3718"/>
    <w:rsid w:val="00BD0D35"/>
    <w:rsid w:val="00CC35AE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0A92"/>
  <w15:chartTrackingRefBased/>
  <w15:docId w15:val="{0299491D-484E-4DB6-8444-F9A2887E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5A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13</cp:revision>
  <dcterms:created xsi:type="dcterms:W3CDTF">2026-03-23T12:52:00Z</dcterms:created>
  <dcterms:modified xsi:type="dcterms:W3CDTF">2026-03-23T15:47:00Z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5ac4c51,47952c7f,262f758d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2026-03-23T12:53:40Z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9b76252d-2d38-4e4f-8451-a9467dcc57f0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