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2124" w14:textId="6D4B8B27" w:rsidR="00F04A66" w:rsidRPr="00186037" w:rsidRDefault="00F04A66" w:rsidP="00F04A66">
      <w:pPr>
        <w:rPr>
          <w:b/>
          <w:bCs/>
          <w:sz w:val="32"/>
          <w:szCs w:val="32"/>
        </w:rPr>
      </w:pPr>
      <w:r w:rsidRPr="00186037">
        <w:rPr>
          <w:b/>
          <w:bCs/>
          <w:sz w:val="32"/>
          <w:szCs w:val="32"/>
        </w:rPr>
        <w:t>Szybkie działanie w bólu ostrym</w:t>
      </w:r>
    </w:p>
    <w:p w14:paraId="796FF722" w14:textId="062651D4" w:rsidR="009062FE" w:rsidRDefault="00186037" w:rsidP="00F04A66">
      <w:pPr>
        <w:rPr>
          <w:b/>
          <w:bCs/>
        </w:rPr>
      </w:pPr>
      <w:r w:rsidRPr="0018603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75B3267" wp14:editId="071DF2D5">
            <wp:simplePos x="0" y="0"/>
            <wp:positionH relativeFrom="margin">
              <wp:posOffset>2256155</wp:posOffset>
            </wp:positionH>
            <wp:positionV relativeFrom="paragraph">
              <wp:posOffset>6985</wp:posOffset>
            </wp:positionV>
            <wp:extent cx="3557905" cy="2903220"/>
            <wp:effectExtent l="0" t="0" r="0" b="0"/>
            <wp:wrapSquare wrapText="bothSides"/>
            <wp:docPr id="15063324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905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7302A" w14:textId="42F731DC" w:rsidR="009062FE" w:rsidRDefault="009062FE" w:rsidP="00F04A66">
      <w:pPr>
        <w:rPr>
          <w:b/>
          <w:bCs/>
        </w:rPr>
      </w:pPr>
    </w:p>
    <w:p w14:paraId="60DFC46E" w14:textId="018FC528" w:rsidR="009062FE" w:rsidRDefault="009062FE" w:rsidP="00F04A66">
      <w:pPr>
        <w:rPr>
          <w:b/>
          <w:bCs/>
        </w:rPr>
      </w:pPr>
    </w:p>
    <w:p w14:paraId="5428D1D8" w14:textId="6DD84E2A" w:rsidR="009062FE" w:rsidRDefault="009062FE" w:rsidP="00F04A66">
      <w:pPr>
        <w:rPr>
          <w:b/>
          <w:bCs/>
        </w:rPr>
      </w:pPr>
    </w:p>
    <w:p w14:paraId="074EF572" w14:textId="6031729D" w:rsidR="009062FE" w:rsidRPr="00F04A66" w:rsidRDefault="009062FE" w:rsidP="00F04A66">
      <w:pPr>
        <w:rPr>
          <w:b/>
          <w:bCs/>
        </w:rPr>
      </w:pPr>
    </w:p>
    <w:p w14:paraId="15CBA745" w14:textId="77777777" w:rsidR="00186037" w:rsidRDefault="00186037" w:rsidP="009062FE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E3326E8" w14:textId="77777777" w:rsidR="00186037" w:rsidRDefault="00186037" w:rsidP="009062FE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47AFFCC" w14:textId="77777777" w:rsidR="00186037" w:rsidRDefault="00186037" w:rsidP="009062FE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D8F0A65" w14:textId="77777777" w:rsidR="00186037" w:rsidRDefault="00186037" w:rsidP="009062FE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BF77268" w14:textId="77777777" w:rsidR="003D0E12" w:rsidRDefault="003D0E12" w:rsidP="009062FE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F851902" w14:textId="77777777" w:rsidR="003D0E12" w:rsidRDefault="003D0E12" w:rsidP="009062FE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12625EF" w14:textId="77777777" w:rsidR="003D0E12" w:rsidRDefault="003D0E12" w:rsidP="009062FE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D5407E4" w14:textId="77777777" w:rsidR="00186037" w:rsidRDefault="00186037" w:rsidP="009062FE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6AAAC73" w14:textId="638E8368" w:rsidR="009062FE" w:rsidRDefault="009062FE" w:rsidP="009062FE">
      <w:pPr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Metafen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Dexketoprofen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Każda tabletka zawiera 25 mg </w:t>
      </w:r>
      <w:proofErr w:type="spellStart"/>
      <w:r>
        <w:rPr>
          <w:rFonts w:ascii="Arial" w:eastAsia="Times New Roman" w:hAnsi="Arial" w:cs="Arial"/>
          <w:sz w:val="20"/>
          <w:szCs w:val="20"/>
        </w:rPr>
        <w:t>deksketoprofenu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</w:rPr>
        <w:t>Dexketoprofenum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) w postaci </w:t>
      </w:r>
      <w:proofErr w:type="spellStart"/>
      <w:r>
        <w:rPr>
          <w:rFonts w:ascii="Arial" w:eastAsia="Times New Roman" w:hAnsi="Arial" w:cs="Arial"/>
          <w:sz w:val="20"/>
          <w:szCs w:val="20"/>
        </w:rPr>
        <w:t>deksketoprofenu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z </w:t>
      </w:r>
      <w:proofErr w:type="spellStart"/>
      <w:r>
        <w:rPr>
          <w:rFonts w:ascii="Arial" w:eastAsia="Times New Roman" w:hAnsi="Arial" w:cs="Arial"/>
          <w:sz w:val="20"/>
          <w:szCs w:val="20"/>
        </w:rPr>
        <w:t>trometamolem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Tabletki powlekane. Białe, obustronnie wypukłe o cylindrycznym kształcie tabletki z wytłoczonym DT2 na jednej stronie. Tabletki można podzielić na równe dawki. Wymiary tabletki to: 3,9 mm x 9,3 mm ± 0,3 mm.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Objawowe leczenie bólu o nasileniu łagodnym do umiarkowanego, takie jak ból w układzie mięśniowym i kostno-stawowym, bolesne miesiączkowanie, ból zębów. </w:t>
      </w:r>
    </w:p>
    <w:p w14:paraId="7AEF4A5E" w14:textId="27446A31" w:rsidR="00A042C5" w:rsidRPr="00027957" w:rsidRDefault="009062FE" w:rsidP="009062FE">
      <w:pPr>
        <w:jc w:val="both"/>
        <w:rPr>
          <w:rFonts w:ascii="Arial" w:eastAsia="Times New Roman" w:hAnsi="Arial" w:cs="Arial"/>
          <w:sz w:val="20"/>
          <w:szCs w:val="20"/>
        </w:rPr>
      </w:pPr>
      <w:r w:rsidRPr="00027957"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 w:rsidRPr="00027957"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 w:rsidRPr="00027957">
        <w:rPr>
          <w:rFonts w:ascii="Arial" w:eastAsia="Times New Roman" w:hAnsi="Arial" w:cs="Arial"/>
          <w:sz w:val="20"/>
          <w:szCs w:val="20"/>
        </w:rPr>
        <w:t>ChPL</w:t>
      </w:r>
      <w:proofErr w:type="spellEnd"/>
      <w:r w:rsidRPr="00027957">
        <w:rPr>
          <w:rFonts w:ascii="Arial" w:eastAsia="Times New Roman" w:hAnsi="Arial" w:cs="Arial"/>
          <w:sz w:val="20"/>
          <w:szCs w:val="20"/>
        </w:rPr>
        <w:t>: 2025.12.03.</w:t>
      </w:r>
    </w:p>
    <w:p w14:paraId="3ED08275" w14:textId="77777777" w:rsidR="00027957" w:rsidRPr="00027957" w:rsidRDefault="00027957" w:rsidP="009062FE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454B0B0" w14:textId="0A12A4E4" w:rsidR="00027957" w:rsidRDefault="00027957" w:rsidP="009062FE">
      <w:pPr>
        <w:jc w:val="both"/>
        <w:rPr>
          <w:rFonts w:ascii="Arial" w:hAnsi="Arial" w:cs="Arial"/>
          <w:sz w:val="20"/>
          <w:szCs w:val="20"/>
        </w:rPr>
      </w:pPr>
      <w:r w:rsidRPr="00027957">
        <w:rPr>
          <w:rFonts w:ascii="Arial" w:hAnsi="Arial" w:cs="Arial"/>
          <w:sz w:val="20"/>
          <w:szCs w:val="20"/>
        </w:rPr>
        <w:t>To jest lek. Dla bezpieczeństwa stosuj go zgodnie z ulotką dołączoną do opakowania. Nie przekraczaj maksymalnej dawki leku. W przypadku wątpliwości skonsultuj się z lekarzem lub farmaceutą.</w:t>
      </w:r>
    </w:p>
    <w:p w14:paraId="5064A0A7" w14:textId="77777777" w:rsidR="00462A0D" w:rsidRDefault="00462A0D" w:rsidP="009062FE">
      <w:pPr>
        <w:jc w:val="both"/>
        <w:rPr>
          <w:rFonts w:ascii="Arial" w:hAnsi="Arial" w:cs="Arial"/>
          <w:sz w:val="20"/>
          <w:szCs w:val="20"/>
        </w:rPr>
      </w:pPr>
    </w:p>
    <w:p w14:paraId="60C2C735" w14:textId="481A9710" w:rsidR="00462A0D" w:rsidRPr="00027957" w:rsidRDefault="00462A0D" w:rsidP="009062FE">
      <w:pPr>
        <w:jc w:val="both"/>
        <w:rPr>
          <w:rFonts w:ascii="Arial" w:hAnsi="Arial" w:cs="Arial"/>
          <w:sz w:val="20"/>
          <w:szCs w:val="20"/>
        </w:rPr>
      </w:pPr>
      <w:r w:rsidRPr="00462A0D">
        <w:rPr>
          <w:rFonts w:ascii="Arial" w:hAnsi="Arial" w:cs="Arial"/>
          <w:sz w:val="20"/>
          <w:szCs w:val="20"/>
        </w:rPr>
        <w:t>MET/2026/1246</w:t>
      </w:r>
    </w:p>
    <w:sectPr w:rsidR="00462A0D" w:rsidRPr="00027957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F5B2" w14:textId="77777777" w:rsidR="008E706E" w:rsidRDefault="008E706E" w:rsidP="00F04A66">
      <w:pPr>
        <w:spacing w:after="0" w:line="240" w:lineRule="auto"/>
      </w:pPr>
      <w:r>
        <w:separator/>
      </w:r>
    </w:p>
  </w:endnote>
  <w:endnote w:type="continuationSeparator" w:id="0">
    <w:p w14:paraId="03AA96FD" w14:textId="77777777" w:rsidR="008E706E" w:rsidRDefault="008E706E" w:rsidP="00F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7E64" w14:textId="088E68CF" w:rsidR="00F04A66" w:rsidRDefault="00F04A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577D4D" wp14:editId="275CA3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250972689" name="Text Box 2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6CDDC" w14:textId="10641B56" w:rsidR="00F04A66" w:rsidRPr="00F04A66" w:rsidRDefault="00F04A66" w:rsidP="00F04A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04A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77D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C96CDDC" w14:textId="10641B56" w:rsidR="00F04A66" w:rsidRPr="00F04A66" w:rsidRDefault="00F04A66" w:rsidP="00F04A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04A6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953A" w14:textId="279264CC" w:rsidR="00F04A66" w:rsidRDefault="00F04A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31BF0D" wp14:editId="271E82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318369035" name="Text Box 3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110EA" w14:textId="5382B0A8" w:rsidR="00F04A66" w:rsidRPr="00F04A66" w:rsidRDefault="00F04A66" w:rsidP="00F04A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04A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1BF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4D110EA" w14:textId="5382B0A8" w:rsidR="00F04A66" w:rsidRPr="00F04A66" w:rsidRDefault="00F04A66" w:rsidP="00F04A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04A6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DF591" w14:textId="158BD77C" w:rsidR="00F04A66" w:rsidRDefault="00F04A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D675CE" wp14:editId="238B24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288212130" name="Text Box 1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C4EB1" w14:textId="5673BF21" w:rsidR="00F04A66" w:rsidRPr="00F04A66" w:rsidRDefault="00F04A66" w:rsidP="00F04A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04A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675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C4C4EB1" w14:textId="5673BF21" w:rsidR="00F04A66" w:rsidRPr="00F04A66" w:rsidRDefault="00F04A66" w:rsidP="00F04A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04A6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6D0D" w14:textId="77777777" w:rsidR="008E706E" w:rsidRDefault="008E706E" w:rsidP="00F04A66">
      <w:pPr>
        <w:spacing w:after="0" w:line="240" w:lineRule="auto"/>
      </w:pPr>
      <w:r>
        <w:separator/>
      </w:r>
    </w:p>
  </w:footnote>
  <w:footnote w:type="continuationSeparator" w:id="0">
    <w:p w14:paraId="13470CD4" w14:textId="77777777" w:rsidR="008E706E" w:rsidRDefault="008E706E" w:rsidP="00F04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75964"/>
    <w:multiLevelType w:val="hybridMultilevel"/>
    <w:tmpl w:val="28281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39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3C"/>
    <w:rsid w:val="00024497"/>
    <w:rsid w:val="00027957"/>
    <w:rsid w:val="00045D3C"/>
    <w:rsid w:val="00186037"/>
    <w:rsid w:val="001F01EB"/>
    <w:rsid w:val="003D0E12"/>
    <w:rsid w:val="00462A0D"/>
    <w:rsid w:val="008E706E"/>
    <w:rsid w:val="009062FE"/>
    <w:rsid w:val="00A042C5"/>
    <w:rsid w:val="00F0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89AB"/>
  <w15:chartTrackingRefBased/>
  <w15:docId w15:val="{A0A75AB2-FD1F-4CE0-9FEE-DDFE5AF4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D3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Mikołajczyk Oliwia</dc:creator>
  <cp:keywords/>
  <dc:description/>
  <cp:lastModifiedBy>Mikołajczyk Oliwia</cp:lastModifiedBy>
  <cp:revision>7</cp:revision>
  <dcterms:created xsi:type="dcterms:W3CDTF">2026-03-23T12:52:00Z</dcterms:created>
  <dcterms:modified xsi:type="dcterms:W3CDTF">2026-03-23T15:48:00Z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4cc88ea2,4a905411,4e94b70b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2026-03-23T13:31:18Z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acbdd959-c873-4672-a7f8-4c03fc0d76d3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